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15</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2507293</w:t>
      </w:r>
    </w:p>
    <w:p>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left" w:pos="3825"/>
          <w:tab w:val="clear" w:pos="4536"/>
          <w:tab w:val="clear" w:pos="9072"/>
        </w:tabs>
        <w:spacing w:after="60"/>
        <w:ind w:left="482" w:hanging="482" w:hangingChars="20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RRM aspects of R19 Low band carrier aggregation </w:t>
      </w:r>
    </w:p>
    <w:p>
      <w:pPr>
        <w:pStyle w:val="16"/>
        <w:tabs>
          <w:tab w:val="left" w:pos="1800"/>
          <w:tab w:val="left" w:pos="3825"/>
          <w:tab w:val="clear" w:pos="4536"/>
          <w:tab w:val="clear" w:pos="9072"/>
        </w:tabs>
        <w:spacing w:after="60"/>
        <w:ind w:leftChars="900"/>
        <w:jc w:val="both"/>
        <w:rPr>
          <w:rFonts w:hint="default" w:eastAsia="宋体"/>
          <w:color w:val="auto"/>
          <w:sz w:val="24"/>
          <w:lang w:val="en-US" w:eastAsia="zh-CN"/>
        </w:rPr>
      </w:pPr>
      <w:r>
        <w:rPr>
          <w:rFonts w:hint="eastAsia" w:eastAsia="宋体"/>
          <w:color w:val="auto"/>
          <w:sz w:val="24"/>
          <w:lang w:val="en-US" w:eastAsia="zh-CN"/>
        </w:rPr>
        <w:t>via switching</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7.7.4</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3"/>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2"/>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RAN4#114bis meeting, warm discussion were held and some important progress were achieved around some general framework, su</w:t>
      </w:r>
      <w:bookmarkStart w:id="0" w:name="_GoBack"/>
      <w:bookmarkEnd w:id="0"/>
      <w:r>
        <w:rPr>
          <w:rFonts w:hint="eastAsia" w:cs="Arial"/>
          <w:lang w:val="en-US" w:eastAsia="zh-CN"/>
        </w:rPr>
        <w:t>ch as in which phase, the switching pattern is applicable etc. All these progress were captured in [1]. In this paper, we provide our further analysis on the following aspects:</w:t>
      </w:r>
    </w:p>
    <w:p>
      <w:pPr>
        <w:pStyle w:val="2"/>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General</w:t>
      </w:r>
    </w:p>
    <w:p>
      <w:pPr>
        <w:pStyle w:val="2"/>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Interruption requirements</w:t>
      </w:r>
    </w:p>
    <w:p>
      <w:pPr>
        <w:pStyle w:val="2"/>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SDL SCell related requirements</w:t>
      </w:r>
    </w:p>
    <w:p>
      <w:pPr>
        <w:pStyle w:val="2"/>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Impact on FDD PCell</w:t>
      </w:r>
    </w:p>
    <w:p>
      <w:pPr>
        <w:pStyle w:val="3"/>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4"/>
        <w:bidi w:val="0"/>
        <w:rPr>
          <w:rFonts w:hint="default"/>
          <w:lang w:val="en-US" w:eastAsia="zh-CN"/>
        </w:rPr>
      </w:pPr>
      <w:r>
        <w:rPr>
          <w:rFonts w:hint="eastAsia"/>
          <w:lang w:val="en-US" w:eastAsia="zh-CN"/>
        </w:rPr>
        <w:t>2.1 General</w:t>
      </w:r>
    </w:p>
    <w:p>
      <w:pPr>
        <w:pStyle w:val="2"/>
        <w:numPr>
          <w:ilvl w:val="0"/>
          <w:numId w:val="0"/>
        </w:numPr>
        <w:bidi w:val="0"/>
        <w:ind w:leftChars="0"/>
        <w:rPr>
          <w:rFonts w:hint="eastAsia"/>
          <w:u w:val="single"/>
          <w:lang w:val="en-US" w:eastAsia="zh-CN"/>
        </w:rPr>
      </w:pPr>
      <w:r>
        <w:rPr>
          <w:rFonts w:hint="eastAsia"/>
          <w:u w:val="single"/>
          <w:lang w:val="en-US" w:eastAsia="zh-CN"/>
        </w:rPr>
        <w:t>SSB assumptions for R19 LB CA via switching</w:t>
      </w:r>
    </w:p>
    <w:p>
      <w:pPr>
        <w:pStyle w:val="2"/>
        <w:bidi w:val="0"/>
        <w:rPr>
          <w:rFonts w:hint="eastAsia"/>
          <w:lang w:val="en-US" w:eastAsia="zh-CN"/>
        </w:rPr>
      </w:pPr>
      <w:r>
        <w:rPr>
          <w:rFonts w:hint="eastAsia"/>
          <w:lang w:val="en-US" w:eastAsia="zh-CN"/>
        </w:rPr>
        <w:t xml:space="preserve">Based on recent meetings discussion held in RAN4, both SSB based and SSB-less solutions are candidates for LB CA with semi-static switching pattern. Since it targets at co-located and synchronized deployment, technically the SSB-less solution in R18 NES could be reused here as one option. According to RAN4 progress in last meeting, the switching pattern is not applicable to the SDL SCell activation procedure, so the SSB-less solution implies no SSB based deactivated SCC measurement and no SSB based intra-frequency measurement at the frequency of SDL SCell. UE has to borrow the measurement result of PCC to evaluate the mobility at SCC. </w:t>
      </w:r>
    </w:p>
    <w:p>
      <w:pPr>
        <w:pStyle w:val="2"/>
        <w:bidi w:val="0"/>
        <w:rPr>
          <w:rFonts w:hint="default"/>
          <w:lang w:val="en-US" w:eastAsia="zh-CN"/>
        </w:rPr>
      </w:pPr>
      <w:r>
        <w:rPr>
          <w:rFonts w:hint="eastAsia"/>
          <w:lang w:val="en-US" w:eastAsia="zh-CN"/>
        </w:rPr>
        <w:t xml:space="preserve">Technically we believe the SSB-less solution is feasible and could simplify the UE behavior. However from the NW perspective, it is possible there are both LB CA UEs and normal CA UEs served by this SDL SCell. For the sake of the RRM measurement of normal CA UE at the frequency of this SDL SCell, NW may always send SSB with a certain periodicity. If the SSB could be received by the LB CA UEs within the SDL SCell ON </w:t>
      </w:r>
      <w:r>
        <w:rPr>
          <w:rFonts w:hint="eastAsia" w:eastAsia="宋体"/>
          <w:lang w:val="en-US" w:eastAsia="zh-CN"/>
        </w:rPr>
        <w:t>duration</w:t>
      </w:r>
      <w:r>
        <w:rPr>
          <w:rFonts w:hint="eastAsia"/>
          <w:lang w:val="en-US" w:eastAsia="zh-CN"/>
        </w:rPr>
        <w:t>, no harm to do such measurement. So our preference is to take SSB-less solution as fallback, and allow SSB based measurement provided the switching pattern allows UE to receive SSB within SDL SCell ON duration. Actually RAN1 has already decided the almost whole picture of switching pattern configuration with the periodicity as P=40 ms and bitmap pattern with the suspending issue of whether and how to restrict the number of switching point within P.</w:t>
      </w:r>
    </w:p>
    <w:p>
      <w:pPr>
        <w:pStyle w:val="2"/>
        <w:bidi w:val="0"/>
        <w:rPr>
          <w:rFonts w:hint="eastAsia"/>
          <w:b/>
          <w:bCs/>
          <w:lang w:val="en-US" w:eastAsia="zh-CN"/>
        </w:rPr>
      </w:pPr>
      <w:r>
        <w:rPr>
          <w:rFonts w:hint="eastAsia"/>
          <w:b/>
          <w:bCs/>
          <w:lang w:val="en-US" w:eastAsia="zh-CN"/>
        </w:rPr>
        <w:t>Proposal 1: For the deactivated SCC and activated SCC measurement, take SSB-less solution as fallback, and allow SSB based measurement provided the switching pattern allows UE to receive SSB within SDL SCell ON duration.</w:t>
      </w:r>
    </w:p>
    <w:p>
      <w:pPr>
        <w:pStyle w:val="2"/>
        <w:numPr>
          <w:ilvl w:val="0"/>
          <w:numId w:val="0"/>
        </w:numPr>
        <w:bidi w:val="0"/>
        <w:ind w:leftChars="0"/>
        <w:rPr>
          <w:rFonts w:hint="eastAsia"/>
          <w:u w:val="single"/>
          <w:lang w:val="en-US" w:eastAsia="zh-CN"/>
        </w:rPr>
      </w:pPr>
      <w:r>
        <w:rPr>
          <w:rFonts w:hint="eastAsia"/>
          <w:u w:val="single"/>
          <w:lang w:val="en-US" w:eastAsia="zh-CN"/>
        </w:rPr>
        <w:t>MRTD assumptions for R19 LB CA via switching</w:t>
      </w:r>
    </w:p>
    <w:p>
      <w:pPr>
        <w:pStyle w:val="2"/>
        <w:bidi w:val="0"/>
        <w:rPr>
          <w:rFonts w:hint="eastAsia"/>
          <w:lang w:val="en-US" w:eastAsia="zh-CN"/>
        </w:rPr>
      </w:pPr>
      <w:r>
        <w:rPr>
          <w:rFonts w:hint="eastAsia"/>
          <w:lang w:val="en-US" w:eastAsia="zh-CN"/>
        </w:rPr>
        <w:t>To our understanding, actually 3us MRTD does not challenge the BS TAE since actually the BS TAE in practice could be much better than this minimum requirement of 3us for co-located deployment. So we prefer to define the MRTD for LB CA as 3us instead of CP length.</w:t>
      </w:r>
    </w:p>
    <w:p>
      <w:pPr>
        <w:pStyle w:val="2"/>
        <w:bidi w:val="0"/>
        <w:rPr>
          <w:rFonts w:hint="eastAsia"/>
          <w:b/>
          <w:bCs/>
          <w:lang w:val="en-US" w:eastAsia="zh-CN"/>
        </w:rPr>
      </w:pPr>
      <w:r>
        <w:rPr>
          <w:rFonts w:hint="eastAsia"/>
          <w:b/>
          <w:bCs/>
          <w:lang w:val="en-US" w:eastAsia="zh-CN"/>
        </w:rPr>
        <w:t>Proposal 2: Define the MRTD for LB CA as 3us.</w:t>
      </w:r>
    </w:p>
    <w:p>
      <w:pPr>
        <w:pStyle w:val="2"/>
        <w:numPr>
          <w:ilvl w:val="0"/>
          <w:numId w:val="0"/>
        </w:numPr>
        <w:bidi w:val="0"/>
        <w:ind w:leftChars="0"/>
        <w:rPr>
          <w:rFonts w:hint="eastAsia"/>
          <w:u w:val="single"/>
          <w:lang w:val="en-US" w:eastAsia="ko-KR"/>
        </w:rPr>
      </w:pPr>
      <w:r>
        <w:rPr>
          <w:rFonts w:hint="eastAsia"/>
          <w:u w:val="single"/>
          <w:lang w:val="en-US" w:eastAsia="ko-KR"/>
        </w:rPr>
        <w:t>RRM requirement applicability for R19 LB CA via switching</w:t>
      </w:r>
    </w:p>
    <w:p>
      <w:pPr>
        <w:pStyle w:val="2"/>
        <w:bidi w:val="0"/>
        <w:rPr>
          <w:rFonts w:hint="eastAsia"/>
          <w:lang w:val="en-US" w:eastAsia="zh-CN"/>
        </w:rPr>
      </w:pPr>
      <w:r>
        <w:rPr>
          <w:rFonts w:hint="eastAsia"/>
          <w:lang w:val="en-US" w:eastAsia="zh-CN"/>
        </w:rPr>
        <w:t>Some proposals were raised during last meeting to consider theapplicability condition under which the requirements are valid or the principle of extending the delay on missed occasion due to switching pattern. We believe this issue should be discussed with the consideration of RAN1 progress on the switching pattern configuration during latest RAN1 #120bis meeting. We listed some essential relevant agreements from RAN1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rFonts w:eastAsia="等线"/>
                <w:highlight w:val="green"/>
                <w:lang w:eastAsia="zh-CN"/>
              </w:rPr>
            </w:pPr>
            <w:r>
              <w:rPr>
                <w:rFonts w:hint="eastAsia" w:eastAsia="等线"/>
                <w:highlight w:val="green"/>
                <w:lang w:eastAsia="zh-CN"/>
              </w:rPr>
              <w:t>Agreement</w:t>
            </w:r>
          </w:p>
          <w:p>
            <w:pPr>
              <w:pStyle w:val="30"/>
              <w:keepNext w:val="0"/>
              <w:keepLines w:val="0"/>
              <w:pageBreakBefore w:val="0"/>
              <w:numPr>
                <w:ilvl w:val="0"/>
                <w:numId w:val="6"/>
              </w:numPr>
              <w:kinsoku/>
              <w:wordWrap/>
              <w:overflowPunct/>
              <w:topLinePunct w:val="0"/>
              <w:autoSpaceDE/>
              <w:autoSpaceDN/>
              <w:bidi w:val="0"/>
              <w:adjustRightInd/>
              <w:snapToGrid/>
              <w:ind w:leftChars="0"/>
              <w:contextualSpacing/>
              <w:textAlignment w:val="auto"/>
            </w:pPr>
            <w:r>
              <w:t>For RRC configuration of semi-static switching pattern in Rel-19 low NR band carrier aggregation via switching, support bitmap design</w:t>
            </w:r>
          </w:p>
          <w:p>
            <w:pPr>
              <w:pStyle w:val="30"/>
              <w:keepNext w:val="0"/>
              <w:keepLines w:val="0"/>
              <w:pageBreakBefore w:val="0"/>
              <w:numPr>
                <w:ilvl w:val="1"/>
                <w:numId w:val="6"/>
              </w:numPr>
              <w:kinsoku/>
              <w:wordWrap/>
              <w:overflowPunct/>
              <w:topLinePunct w:val="0"/>
              <w:autoSpaceDE/>
              <w:autoSpaceDN/>
              <w:bidi w:val="0"/>
              <w:adjustRightInd/>
              <w:snapToGrid/>
              <w:ind w:leftChars="0"/>
              <w:contextualSpacing/>
              <w:textAlignment w:val="auto"/>
            </w:pPr>
            <w:r>
              <w:t xml:space="preserve">NW configures a periodicity, denoted as </w:t>
            </w:r>
            <w:r>
              <w:fldChar w:fldCharType="begin"/>
            </w:r>
            <w:r>
              <w:instrText xml:space="preserve"> QUOTE </w:instrText>
            </w:r>
            <w:r>
              <w:rPr>
                <w:position w:val="-5"/>
              </w:rPr>
              <w:pict>
                <v:shape id="_x0000_i1025" o:spt="75" type="#_x0000_t75" style="height:12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instrText xml:space="preserve"> </w:instrText>
            </w:r>
            <w:r>
              <w:fldChar w:fldCharType="separate"/>
            </w:r>
            <w:r>
              <w:rPr>
                <w:position w:val="-5"/>
              </w:rPr>
              <w:pict>
                <v:shape id="_x0000_i1026" o:spt="75" type="#_x0000_t75" style="height:12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fldChar w:fldCharType="end"/>
            </w:r>
            <w:r>
              <w:t xml:space="preserve"> slots, and a bitmap of P bits. </w:t>
            </w:r>
            <w:r>
              <w:rPr>
                <w:szCs w:val="20"/>
              </w:rPr>
              <w:t xml:space="preserve">Each bit in the bitmap indicates which carrier is configured for the corresponding slot, ‘0’ indicates FDD carrier 1, and ‘1’ </w:t>
            </w:r>
            <w:r>
              <w:rPr>
                <w:color w:val="000000"/>
                <w:szCs w:val="20"/>
              </w:rPr>
              <w:t>indicates SDL carrier 2</w:t>
            </w:r>
          </w:p>
          <w:p>
            <w:pPr>
              <w:pStyle w:val="30"/>
              <w:keepNext w:val="0"/>
              <w:keepLines w:val="0"/>
              <w:pageBreakBefore w:val="0"/>
              <w:numPr>
                <w:ilvl w:val="1"/>
                <w:numId w:val="6"/>
              </w:numPr>
              <w:kinsoku/>
              <w:wordWrap/>
              <w:overflowPunct/>
              <w:topLinePunct w:val="0"/>
              <w:autoSpaceDE/>
              <w:autoSpaceDN/>
              <w:bidi w:val="0"/>
              <w:adjustRightInd/>
              <w:snapToGrid/>
              <w:ind w:leftChars="0"/>
              <w:contextualSpacing/>
              <w:textAlignment w:val="auto"/>
              <w:rPr>
                <w:color w:val="000000"/>
              </w:rPr>
            </w:pPr>
            <w:r>
              <w:rPr>
                <w:color w:val="000000"/>
                <w:szCs w:val="20"/>
              </w:rPr>
              <w:t>The pattern starts from the beginning of SFN 0 of PCell</w:t>
            </w:r>
          </w:p>
          <w:p>
            <w:pPr>
              <w:pStyle w:val="30"/>
              <w:keepNext w:val="0"/>
              <w:keepLines w:val="0"/>
              <w:pageBreakBefore w:val="0"/>
              <w:numPr>
                <w:ilvl w:val="0"/>
                <w:numId w:val="6"/>
              </w:numPr>
              <w:kinsoku/>
              <w:wordWrap/>
              <w:overflowPunct/>
              <w:topLinePunct w:val="0"/>
              <w:autoSpaceDE/>
              <w:autoSpaceDN/>
              <w:bidi w:val="0"/>
              <w:adjustRightInd/>
              <w:snapToGrid/>
              <w:ind w:leftChars="0"/>
              <w:contextualSpacing/>
              <w:textAlignment w:val="auto"/>
              <w:rPr>
                <w:color w:val="000000"/>
              </w:rPr>
            </w:pPr>
            <w:r>
              <w:rPr>
                <w:color w:val="000000"/>
              </w:rPr>
              <w:t xml:space="preserve">Restriction of maximum X switch(es) within Y slot(s), </w:t>
            </w:r>
          </w:p>
          <w:p>
            <w:pPr>
              <w:pStyle w:val="30"/>
              <w:keepNext w:val="0"/>
              <w:keepLines w:val="0"/>
              <w:pageBreakBefore w:val="0"/>
              <w:numPr>
                <w:ilvl w:val="1"/>
                <w:numId w:val="6"/>
              </w:numPr>
              <w:kinsoku/>
              <w:wordWrap/>
              <w:overflowPunct/>
              <w:topLinePunct w:val="0"/>
              <w:autoSpaceDE/>
              <w:autoSpaceDN/>
              <w:bidi w:val="0"/>
              <w:adjustRightInd/>
              <w:snapToGrid/>
              <w:ind w:leftChars="0"/>
              <w:contextualSpacing/>
              <w:textAlignment w:val="auto"/>
              <w:rPr>
                <w:color w:val="000000"/>
              </w:rPr>
            </w:pPr>
            <w:r>
              <w:rPr>
                <w:color w:val="000000"/>
              </w:rPr>
              <w:t xml:space="preserve">FFS: detailed value and relation of X and Y. </w:t>
            </w:r>
          </w:p>
          <w:p>
            <w:pPr>
              <w:pStyle w:val="30"/>
              <w:keepNext w:val="0"/>
              <w:keepLines w:val="0"/>
              <w:pageBreakBefore w:val="0"/>
              <w:numPr>
                <w:ilvl w:val="0"/>
                <w:numId w:val="6"/>
              </w:numPr>
              <w:kinsoku/>
              <w:wordWrap/>
              <w:overflowPunct/>
              <w:topLinePunct w:val="0"/>
              <w:autoSpaceDE/>
              <w:autoSpaceDN/>
              <w:bidi w:val="0"/>
              <w:adjustRightInd/>
              <w:snapToGrid/>
              <w:ind w:leftChars="0"/>
              <w:contextualSpacing/>
              <w:textAlignment w:val="auto"/>
              <w:rPr>
                <w:color w:val="000000"/>
              </w:rPr>
            </w:pPr>
            <w:r>
              <w:rPr>
                <w:color w:val="000000"/>
              </w:rPr>
              <w:t xml:space="preserve">FFS: other restriction </w:t>
            </w:r>
          </w:p>
          <w:p>
            <w:pPr>
              <w:keepNext w:val="0"/>
              <w:keepLines w:val="0"/>
              <w:pageBreakBefore w:val="0"/>
              <w:kinsoku/>
              <w:wordWrap/>
              <w:overflowPunct/>
              <w:topLinePunct w:val="0"/>
              <w:autoSpaceDE/>
              <w:autoSpaceDN/>
              <w:bidi w:val="0"/>
              <w:adjustRightInd/>
              <w:snapToGrid/>
              <w:textAlignment w:val="auto"/>
              <w:rPr>
                <w:rFonts w:hint="eastAsia" w:eastAsia="等线"/>
                <w:highlight w:val="green"/>
                <w:lang w:val="en-US" w:eastAsia="zh-CN"/>
              </w:rPr>
            </w:pPr>
            <w:r>
              <w:rPr>
                <w:rFonts w:hint="eastAsia" w:eastAsia="等线"/>
                <w:highlight w:val="green"/>
                <w:lang w:val="en-US" w:eastAsia="zh-CN"/>
              </w:rPr>
              <w:t>Agreement</w:t>
            </w:r>
          </w:p>
          <w:p>
            <w:pPr>
              <w:keepNext w:val="0"/>
              <w:keepLines w:val="0"/>
              <w:pageBreakBefore w:val="0"/>
              <w:kinsoku/>
              <w:wordWrap/>
              <w:overflowPunct/>
              <w:topLinePunct w:val="0"/>
              <w:autoSpaceDE/>
              <w:autoSpaceDN/>
              <w:bidi w:val="0"/>
              <w:adjustRightInd/>
              <w:snapToGrid/>
              <w:textAlignment w:val="auto"/>
            </w:pPr>
            <w:r>
              <w:t xml:space="preserve">For RRC configuration of semi-static switching pattern in Rel-19 low NR band carrier aggregation via switching, it is not expected that the same slot (1ms) contains both symbol(s) configured as FDD carrier and symbol(s) configured as SDL carrier. </w:t>
            </w:r>
          </w:p>
          <w:p>
            <w:pPr>
              <w:keepNext w:val="0"/>
              <w:keepLines w:val="0"/>
              <w:pageBreakBefore w:val="0"/>
              <w:kinsoku/>
              <w:wordWrap/>
              <w:overflowPunct/>
              <w:topLinePunct w:val="0"/>
              <w:autoSpaceDE/>
              <w:autoSpaceDN/>
              <w:bidi w:val="0"/>
              <w:adjustRightInd/>
              <w:snapToGrid/>
              <w:textAlignment w:val="auto"/>
              <w:rPr>
                <w:rFonts w:hint="eastAsia" w:eastAsia="等线"/>
                <w:highlight w:val="green"/>
                <w:lang w:val="en-US" w:eastAsia="zh-CN"/>
              </w:rPr>
            </w:pPr>
            <w:r>
              <w:rPr>
                <w:rFonts w:hint="eastAsia" w:eastAsia="等线"/>
                <w:highlight w:val="green"/>
                <w:lang w:val="en-US" w:eastAsia="zh-CN"/>
              </w:rPr>
              <w:t>Agreement</w:t>
            </w:r>
          </w:p>
          <w:p>
            <w:pPr>
              <w:keepNext w:val="0"/>
              <w:keepLines w:val="0"/>
              <w:pageBreakBefore w:val="0"/>
              <w:kinsoku/>
              <w:wordWrap/>
              <w:overflowPunct/>
              <w:topLinePunct w:val="0"/>
              <w:autoSpaceDE/>
              <w:autoSpaceDN/>
              <w:bidi w:val="0"/>
              <w:adjustRightInd/>
              <w:snapToGrid/>
              <w:textAlignment w:val="auto"/>
              <w:rPr>
                <w:rFonts w:hint="eastAsia" w:eastAsia="等线"/>
                <w:lang w:eastAsia="zh-CN"/>
              </w:rPr>
            </w:pPr>
            <w:r>
              <w:t>For Rel-19 low NR band carrier aggregation via switching, the semi-static switching pattern and corresponding switching gap are based on the downlink timing (DL reception time at UE side) of Pcell</w:t>
            </w:r>
            <w:r>
              <w:rPr>
                <w:rFonts w:hint="eastAsia" w:eastAsia="等线"/>
                <w:lang w:eastAsia="zh-CN"/>
              </w:rPr>
              <w:t>.</w:t>
            </w:r>
          </w:p>
          <w:p>
            <w:pPr>
              <w:keepNext w:val="0"/>
              <w:keepLines w:val="0"/>
              <w:pageBreakBefore w:val="0"/>
              <w:kinsoku/>
              <w:wordWrap/>
              <w:overflowPunct/>
              <w:topLinePunct w:val="0"/>
              <w:autoSpaceDE/>
              <w:autoSpaceDN/>
              <w:bidi w:val="0"/>
              <w:adjustRightInd/>
              <w:snapToGrid/>
              <w:textAlignment w:val="auto"/>
              <w:rPr>
                <w:rFonts w:hint="eastAsia" w:eastAsia="等线"/>
                <w:highlight w:val="green"/>
                <w:lang w:eastAsia="zh-CN"/>
              </w:rPr>
            </w:pPr>
            <w:r>
              <w:rPr>
                <w:rFonts w:hint="eastAsia" w:eastAsia="等线"/>
                <w:highlight w:val="green"/>
                <w:lang w:eastAsia="zh-CN"/>
              </w:rPr>
              <w:t>Agreement</w:t>
            </w:r>
          </w:p>
          <w:p>
            <w:pPr>
              <w:keepNext w:val="0"/>
              <w:keepLines w:val="0"/>
              <w:pageBreakBefore w:val="0"/>
              <w:kinsoku/>
              <w:wordWrap/>
              <w:overflowPunct/>
              <w:topLinePunct w:val="0"/>
              <w:autoSpaceDE/>
              <w:autoSpaceDN/>
              <w:bidi w:val="0"/>
              <w:adjustRightInd/>
              <w:snapToGrid/>
              <w:contextualSpacing/>
              <w:textAlignment w:val="auto"/>
              <w:rPr>
                <w:rFonts w:hint="eastAsia" w:eastAsia="宋体"/>
                <w:vertAlign w:val="baseline"/>
                <w:lang w:val="en-US" w:eastAsia="zh-CN"/>
              </w:rPr>
            </w:pPr>
            <w:r>
              <w:t>For RRC configuration of semi-static switching pattern in Rel-19 low NR band carrier aggregation via switching, semi-static switching pattern is periodic with periodicity of P slots (ms), support P= 40 ms</w:t>
            </w:r>
            <w:r>
              <w:rPr>
                <w:rFonts w:hint="eastAsia" w:eastAsia="宋体"/>
                <w:lang w:val="en-US" w:eastAsia="zh-CN"/>
              </w:rPr>
              <w:t>.</w:t>
            </w:r>
          </w:p>
        </w:tc>
      </w:tr>
    </w:tbl>
    <w:p>
      <w:pPr>
        <w:pStyle w:val="2"/>
        <w:bidi w:val="0"/>
        <w:rPr>
          <w:rFonts w:hint="default"/>
          <w:lang w:val="en-US" w:eastAsia="zh-CN"/>
        </w:rPr>
      </w:pPr>
      <w:r>
        <w:rPr>
          <w:rFonts w:hint="eastAsia"/>
          <w:lang w:val="en-US" w:eastAsia="zh-CN"/>
        </w:rPr>
        <w:t>One important point is that RAN1 supports the periodicity of switching pattern as P = 40ms. The typical configuration of SMTC is {40ms, 80ms, 160ms} since the effective lower bound of SSB measurement is 40ms. So one SMTC ccontains one or multiple complete switching pattern periodicity. So which cell ON duration would contain the SSB, it is always consistent for each SMTC. Take SCell SSB measurement for instance as shown in Figure 1 and 2, no matter the SMTC is configured as 40ms or 80ms, all SCell SSB occasions could be measured in Figure 1 and none of them could be measured in Figure 2. As a result, the extension solution does not work based on current switching pattern periodicity approved by RAN1.</w:t>
      </w:r>
    </w:p>
    <w:p>
      <w:pPr>
        <w:pStyle w:val="2"/>
        <w:bidi w:val="0"/>
        <w:jc w:val="center"/>
      </w:pPr>
      <w:r>
        <w:drawing>
          <wp:inline distT="0" distB="0" distL="114300" distR="114300">
            <wp:extent cx="4324985" cy="1357630"/>
            <wp:effectExtent l="0" t="0" r="18415" b="1397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6"/>
                    <a:stretch>
                      <a:fillRect/>
                    </a:stretch>
                  </pic:blipFill>
                  <pic:spPr>
                    <a:xfrm>
                      <a:off x="0" y="0"/>
                      <a:ext cx="4324985" cy="1357630"/>
                    </a:xfrm>
                    <a:prstGeom prst="rect">
                      <a:avLst/>
                    </a:prstGeom>
                    <a:noFill/>
                    <a:ln>
                      <a:noFill/>
                    </a:ln>
                  </pic:spPr>
                </pic:pic>
              </a:graphicData>
            </a:graphic>
          </wp:inline>
        </w:drawing>
      </w:r>
    </w:p>
    <w:p>
      <w:pPr>
        <w:pStyle w:val="2"/>
        <w:bidi w:val="0"/>
        <w:jc w:val="center"/>
        <w:rPr>
          <w:rFonts w:hint="default" w:eastAsia="宋体"/>
          <w:lang w:val="en-US" w:eastAsia="zh-CN"/>
        </w:rPr>
      </w:pPr>
      <w:r>
        <w:rPr>
          <w:rFonts w:hint="eastAsia" w:eastAsia="宋体"/>
          <w:lang w:val="en-US" w:eastAsia="zh-CN"/>
        </w:rPr>
        <w:t>Figure 1. SCell SSB could be measured in SCell ON duration</w:t>
      </w:r>
    </w:p>
    <w:p>
      <w:pPr>
        <w:pStyle w:val="2"/>
        <w:bidi w:val="0"/>
        <w:jc w:val="center"/>
        <w:rPr>
          <w:rFonts w:hint="default" w:eastAsia="宋体"/>
          <w:lang w:val="en-US" w:eastAsia="zh-CN"/>
        </w:rPr>
      </w:pPr>
      <w:r>
        <w:drawing>
          <wp:inline distT="0" distB="0" distL="114300" distR="114300">
            <wp:extent cx="4380865" cy="1375410"/>
            <wp:effectExtent l="0" t="0" r="635" b="1524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7"/>
                    <a:stretch>
                      <a:fillRect/>
                    </a:stretch>
                  </pic:blipFill>
                  <pic:spPr>
                    <a:xfrm>
                      <a:off x="0" y="0"/>
                      <a:ext cx="4380865" cy="1375410"/>
                    </a:xfrm>
                    <a:prstGeom prst="rect">
                      <a:avLst/>
                    </a:prstGeom>
                    <a:noFill/>
                    <a:ln>
                      <a:noFill/>
                    </a:ln>
                  </pic:spPr>
                </pic:pic>
              </a:graphicData>
            </a:graphic>
          </wp:inline>
        </w:drawing>
      </w:r>
    </w:p>
    <w:p>
      <w:pPr>
        <w:pStyle w:val="2"/>
        <w:bidi w:val="0"/>
        <w:jc w:val="center"/>
        <w:rPr>
          <w:rFonts w:hint="default" w:eastAsia="宋体"/>
          <w:lang w:val="en-US" w:eastAsia="zh-CN"/>
        </w:rPr>
      </w:pPr>
      <w:r>
        <w:rPr>
          <w:rFonts w:hint="eastAsia" w:eastAsia="宋体"/>
          <w:lang w:val="en-US" w:eastAsia="zh-CN"/>
        </w:rPr>
        <w:t>Figure 2. SCell SSB could not be measured in PCell ON duration</w:t>
      </w:r>
    </w:p>
    <w:p>
      <w:pPr>
        <w:pStyle w:val="2"/>
        <w:bidi w:val="0"/>
        <w:rPr>
          <w:rFonts w:hint="default"/>
          <w:lang w:val="en-US" w:eastAsia="zh-CN"/>
        </w:rPr>
      </w:pPr>
      <w:r>
        <w:rPr>
          <w:rFonts w:hint="eastAsia"/>
          <w:b/>
          <w:bCs/>
          <w:lang w:val="en-US" w:eastAsia="zh-CN"/>
        </w:rPr>
        <w:t>Proposal 3: No need to consider the extension solution at least for L3 measurement, it can not work under current switching pattern periodicity P = 40 approved by RAN1. If one SMTC occasion is missed, then all SMTC occasions would be missed since typical SMTC configuration contains one or multiple complete switching pattern periodicity.</w:t>
      </w:r>
    </w:p>
    <w:p>
      <w:pPr>
        <w:pStyle w:val="4"/>
        <w:bidi w:val="0"/>
        <w:rPr>
          <w:rFonts w:hint="default"/>
          <w:lang w:val="en-US" w:eastAsia="zh-CN"/>
        </w:rPr>
      </w:pPr>
      <w:r>
        <w:rPr>
          <w:rFonts w:hint="eastAsia"/>
          <w:lang w:val="en-US" w:eastAsia="zh-CN"/>
        </w:rPr>
        <w:t>2.2 Interruption requirements</w:t>
      </w:r>
    </w:p>
    <w:p>
      <w:pPr>
        <w:pStyle w:val="2"/>
        <w:bidi w:val="0"/>
        <w:rPr>
          <w:rFonts w:hint="eastAsia"/>
          <w:lang w:val="en-US" w:eastAsia="zh-CN"/>
        </w:rPr>
      </w:pPr>
      <w:r>
        <w:rPr>
          <w:rFonts w:hint="eastAsia"/>
          <w:lang w:val="en-US" w:eastAsia="zh-CN"/>
        </w:rPr>
        <w:t>In last meeting, around the switching delay requirements, RAN4 held warm discussion and at the meanwhile, RAN1 achieved many progress on the switching pattern design with GP invloved in. We listed all RAN1 progress around switching pattern and GP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9514" w:type="dxa"/>
          </w:tcPr>
          <w:p>
            <w:pPr>
              <w:rPr>
                <w:rFonts w:hint="eastAsia" w:eastAsia="等线"/>
                <w:highlight w:val="green"/>
                <w:lang w:val="en-US" w:eastAsia="zh-CN"/>
              </w:rPr>
            </w:pPr>
            <w:r>
              <w:rPr>
                <w:rFonts w:hint="eastAsia" w:eastAsia="等线"/>
                <w:highlight w:val="green"/>
                <w:lang w:val="en-US" w:eastAsia="zh-CN"/>
              </w:rPr>
              <w:t>Agreement</w:t>
            </w:r>
          </w:p>
          <w:p>
            <w:r>
              <w:t xml:space="preserve">For RRC configuration of semi-static switching pattern in Rel-19 low NR band carrier aggregation via switching, it is not expected that the same slot (1ms) contains both symbol(s) configured as FDD carrier and symbol(s) configured as SDL carrier. </w:t>
            </w:r>
          </w:p>
          <w:p>
            <w:pPr>
              <w:rPr>
                <w:rFonts w:hint="eastAsia" w:eastAsia="等线"/>
                <w:highlight w:val="green"/>
                <w:lang w:val="en-US" w:eastAsia="zh-CN"/>
              </w:rPr>
            </w:pPr>
            <w:r>
              <w:rPr>
                <w:rFonts w:hint="eastAsia" w:eastAsia="等线"/>
                <w:highlight w:val="green"/>
                <w:lang w:val="en-US" w:eastAsia="zh-CN"/>
              </w:rPr>
              <w:t>Agreement</w:t>
            </w:r>
          </w:p>
          <w:p>
            <w:pPr>
              <w:rPr>
                <w:rFonts w:hint="eastAsia" w:eastAsia="等线"/>
                <w:lang w:eastAsia="zh-CN"/>
              </w:rPr>
            </w:pPr>
            <w:r>
              <w:t>For Rel-19 low NR band carrier aggregation via switching, the semi-static switching pattern and corresponding switching gap are based on the downlink timing (DL reception time at UE side) of Pcell</w:t>
            </w:r>
            <w:r>
              <w:rPr>
                <w:rFonts w:hint="eastAsia" w:eastAsia="等线"/>
                <w:lang w:eastAsia="zh-CN"/>
              </w:rPr>
              <w:t>.</w:t>
            </w:r>
          </w:p>
          <w:p>
            <w:pPr>
              <w:rPr>
                <w:rFonts w:hint="eastAsia" w:eastAsia="等线"/>
                <w:highlight w:val="green"/>
                <w:lang w:eastAsia="zh-CN"/>
              </w:rPr>
            </w:pPr>
            <w:r>
              <w:rPr>
                <w:rFonts w:hint="eastAsia" w:eastAsia="等线"/>
                <w:highlight w:val="green"/>
                <w:lang w:eastAsia="zh-CN"/>
              </w:rPr>
              <w:t>Agreement</w:t>
            </w:r>
          </w:p>
          <w:p>
            <w:pPr>
              <w:pStyle w:val="2"/>
            </w:pPr>
            <w:r>
              <w:t>For RRC configuration of semi-static switching pattern in Rel-19 low NR band carrier aggregation via switching, the time unit (resolution) of the semi-static switching pattern configuration is slot (1ms for 15kHz SCS).</w:t>
            </w:r>
          </w:p>
          <w:p>
            <w:pPr>
              <w:rPr>
                <w:rFonts w:eastAsia="等线"/>
                <w:highlight w:val="green"/>
                <w:lang w:eastAsia="zh-CN"/>
              </w:rPr>
            </w:pPr>
            <w:r>
              <w:rPr>
                <w:rFonts w:hint="eastAsia" w:eastAsia="等线"/>
                <w:highlight w:val="green"/>
                <w:lang w:eastAsia="zh-CN"/>
              </w:rPr>
              <w:t>Agreement</w:t>
            </w:r>
          </w:p>
          <w:p>
            <w:pPr>
              <w:pStyle w:val="30"/>
              <w:numPr>
                <w:ilvl w:val="0"/>
                <w:numId w:val="6"/>
              </w:numPr>
              <w:ind w:leftChars="0"/>
              <w:contextualSpacing/>
            </w:pPr>
            <w:r>
              <w:t>For RRC configuration of semi-static switching pattern in Rel-19 low NR band carrier aggregation via switching, support bitmap design</w:t>
            </w:r>
          </w:p>
          <w:p>
            <w:pPr>
              <w:pStyle w:val="30"/>
              <w:numPr>
                <w:ilvl w:val="1"/>
                <w:numId w:val="6"/>
              </w:numPr>
              <w:ind w:leftChars="0"/>
              <w:contextualSpacing/>
            </w:pPr>
            <w:r>
              <w:t xml:space="preserve">NW configures a periodicity, denoted as </w:t>
            </w:r>
            <w:r>
              <w:fldChar w:fldCharType="begin"/>
            </w:r>
            <w:r>
              <w:instrText xml:space="preserve"> QUOTE </w:instrText>
            </w:r>
            <w:r>
              <w:rPr>
                <w:position w:val="-5"/>
              </w:rPr>
              <w:pict>
                <v:shape id="_x0000_i1027" o:spt="75" type="#_x0000_t75" style="height:12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instrText xml:space="preserve"> </w:instrText>
            </w:r>
            <w:r>
              <w:fldChar w:fldCharType="separate"/>
            </w:r>
            <w:r>
              <w:rPr>
                <w:position w:val="-5"/>
              </w:rPr>
              <w:pict>
                <v:shape id="_x0000_i1028" o:spt="75" type="#_x0000_t75" style="height:12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fldChar w:fldCharType="end"/>
            </w:r>
            <w:r>
              <w:t xml:space="preserve"> slots, and a bitmap of P bits. </w:t>
            </w:r>
            <w:r>
              <w:rPr>
                <w:szCs w:val="20"/>
              </w:rPr>
              <w:t xml:space="preserve">Each bit in the bitmap indicates which carrier is configured for the corresponding slot, ‘0’ indicates FDD carrier 1, and ‘1’ </w:t>
            </w:r>
            <w:r>
              <w:rPr>
                <w:color w:val="000000"/>
                <w:szCs w:val="20"/>
              </w:rPr>
              <w:t>indicates SDL carrier 2</w:t>
            </w:r>
          </w:p>
          <w:p>
            <w:pPr>
              <w:pStyle w:val="30"/>
              <w:numPr>
                <w:ilvl w:val="1"/>
                <w:numId w:val="6"/>
              </w:numPr>
              <w:ind w:leftChars="0"/>
              <w:contextualSpacing/>
              <w:rPr>
                <w:color w:val="000000"/>
              </w:rPr>
            </w:pPr>
            <w:r>
              <w:rPr>
                <w:color w:val="000000"/>
                <w:szCs w:val="20"/>
              </w:rPr>
              <w:t>The pattern starts from the beginning of SFN 0 of PCell</w:t>
            </w:r>
          </w:p>
          <w:p>
            <w:pPr>
              <w:pStyle w:val="30"/>
              <w:numPr>
                <w:ilvl w:val="0"/>
                <w:numId w:val="6"/>
              </w:numPr>
              <w:ind w:leftChars="0"/>
              <w:contextualSpacing/>
              <w:rPr>
                <w:color w:val="000000"/>
              </w:rPr>
            </w:pPr>
            <w:r>
              <w:rPr>
                <w:color w:val="000000"/>
              </w:rPr>
              <w:t xml:space="preserve">Restriction of maximum X switch(es) within Y slot(s), </w:t>
            </w:r>
          </w:p>
          <w:p>
            <w:pPr>
              <w:pStyle w:val="30"/>
              <w:numPr>
                <w:ilvl w:val="1"/>
                <w:numId w:val="6"/>
              </w:numPr>
              <w:ind w:leftChars="0"/>
              <w:contextualSpacing/>
              <w:rPr>
                <w:color w:val="000000"/>
              </w:rPr>
            </w:pPr>
            <w:r>
              <w:rPr>
                <w:color w:val="000000"/>
              </w:rPr>
              <w:t xml:space="preserve">FFS: detailed value and relation of X and Y. </w:t>
            </w:r>
          </w:p>
          <w:p>
            <w:pPr>
              <w:pStyle w:val="30"/>
              <w:numPr>
                <w:ilvl w:val="0"/>
                <w:numId w:val="6"/>
              </w:numPr>
              <w:ind w:leftChars="0"/>
              <w:contextualSpacing/>
              <w:rPr>
                <w:color w:val="000000"/>
              </w:rPr>
            </w:pPr>
            <w:r>
              <w:rPr>
                <w:color w:val="000000"/>
              </w:rPr>
              <w:t xml:space="preserve">FFS: other restriction </w:t>
            </w:r>
          </w:p>
          <w:p>
            <w:pPr>
              <w:rPr>
                <w:rFonts w:hint="eastAsia" w:eastAsia="等线"/>
                <w:highlight w:val="green"/>
                <w:lang w:eastAsia="zh-CN"/>
              </w:rPr>
            </w:pPr>
            <w:r>
              <w:rPr>
                <w:rFonts w:hint="eastAsia" w:eastAsia="等线"/>
                <w:highlight w:val="green"/>
                <w:lang w:eastAsia="zh-CN"/>
              </w:rPr>
              <w:t>Agreement</w:t>
            </w:r>
          </w:p>
          <w:p>
            <w:pPr>
              <w:contextualSpacing/>
              <w:rPr>
                <w:color w:val="000000"/>
              </w:rPr>
            </w:pPr>
            <w:r>
              <w:rPr>
                <w:color w:val="000000"/>
              </w:rPr>
              <w:t xml:space="preserve">For RRC configuration of semi-static switching pattern in Rel-19 low NR band carrier aggregation via switching, regarding the location of the switching gap, </w:t>
            </w:r>
          </w:p>
          <w:p>
            <w:pPr>
              <w:pStyle w:val="2"/>
              <w:numPr>
                <w:ilvl w:val="0"/>
                <w:numId w:val="7"/>
              </w:numPr>
              <w:contextualSpacing/>
              <w:rPr>
                <w:color w:val="000000"/>
                <w:lang w:val="en-US" w:eastAsia="zh-CN"/>
              </w:rPr>
            </w:pPr>
            <w:r>
              <w:rPr>
                <w:color w:val="000000"/>
                <w:lang w:val="en-US" w:eastAsia="zh-CN"/>
              </w:rPr>
              <w:t>For switching from SDL carrier to FDD carrier, the switching gap is always assumed at the “switch from” carrier, i.e., SDL carrier.</w:t>
            </w:r>
          </w:p>
          <w:p>
            <w:pPr>
              <w:pStyle w:val="2"/>
              <w:numPr>
                <w:ilvl w:val="0"/>
                <w:numId w:val="7"/>
              </w:numPr>
              <w:contextualSpacing/>
              <w:rPr>
                <w:color w:val="000000"/>
                <w:lang w:val="en-US" w:eastAsia="zh-CN"/>
              </w:rPr>
            </w:pPr>
            <w:r>
              <w:rPr>
                <w:color w:val="000000"/>
              </w:rPr>
              <w:t xml:space="preserve">For switching from FDD carrier to SDL carrier, downselect one of the following solutions </w:t>
            </w:r>
          </w:p>
          <w:p>
            <w:pPr>
              <w:pStyle w:val="2"/>
              <w:numPr>
                <w:ilvl w:val="1"/>
                <w:numId w:val="7"/>
              </w:numPr>
              <w:contextualSpacing/>
              <w:rPr>
                <w:color w:val="000000"/>
                <w:lang w:val="en-US" w:eastAsia="zh-CN"/>
              </w:rPr>
            </w:pPr>
            <w:r>
              <w:rPr>
                <w:color w:val="000000"/>
              </w:rPr>
              <w:t>Alt 1: Switching gap is always assumed at the “switch from” carrier, i.e., FDD carrier</w:t>
            </w:r>
          </w:p>
          <w:p>
            <w:pPr>
              <w:pStyle w:val="2"/>
              <w:numPr>
                <w:ilvl w:val="1"/>
                <w:numId w:val="7"/>
              </w:numPr>
              <w:contextualSpacing/>
              <w:rPr>
                <w:color w:val="000000"/>
                <w:lang w:val="en-US" w:eastAsia="zh-CN"/>
              </w:rPr>
            </w:pPr>
            <w:r>
              <w:rPr>
                <w:color w:val="000000"/>
              </w:rPr>
              <w:t>Alt 2: NW configures whether the switching gap is at the FDD carrier or SDL carrier</w:t>
            </w:r>
          </w:p>
          <w:p>
            <w:pPr>
              <w:pStyle w:val="2"/>
              <w:numPr>
                <w:ilvl w:val="1"/>
                <w:numId w:val="7"/>
              </w:numPr>
              <w:contextualSpacing/>
              <w:rPr>
                <w:color w:val="000000"/>
                <w:lang w:val="en-US" w:eastAsia="zh-CN"/>
              </w:rPr>
            </w:pPr>
            <w:r>
              <w:rPr>
                <w:color w:val="000000"/>
              </w:rPr>
              <w:t>Alt 3: Switching gap is always assumed at the SDL carrier</w:t>
            </w:r>
          </w:p>
          <w:p>
            <w:pPr>
              <w:rPr>
                <w:rFonts w:hint="eastAsia" w:eastAsia="等线"/>
                <w:highlight w:val="green"/>
                <w:lang w:eastAsia="zh-CN"/>
              </w:rPr>
            </w:pPr>
            <w:r>
              <w:rPr>
                <w:rFonts w:hint="eastAsia" w:eastAsia="等线"/>
                <w:highlight w:val="green"/>
                <w:lang w:eastAsia="zh-CN"/>
              </w:rPr>
              <w:t>Agreement</w:t>
            </w:r>
          </w:p>
          <w:p>
            <w:pPr>
              <w:contextualSpacing/>
            </w:pPr>
            <w:r>
              <w:t>For RRC configuration of semi-static switching pattern in Rel-19 low NR band carrier aggregation via switching, semi-static switching pattern is periodic with periodicity of P slots (ms), support P= 40 ms</w:t>
            </w:r>
          </w:p>
          <w:p>
            <w:pPr>
              <w:rPr>
                <w:rFonts w:hint="eastAsia" w:eastAsia="等线"/>
                <w:highlight w:val="green"/>
                <w:lang w:eastAsia="zh-CN"/>
              </w:rPr>
            </w:pPr>
            <w:r>
              <w:rPr>
                <w:rFonts w:hint="eastAsia" w:eastAsia="等线"/>
                <w:highlight w:val="green"/>
                <w:lang w:eastAsia="zh-CN"/>
              </w:rPr>
              <w:t>Agreement</w:t>
            </w:r>
          </w:p>
          <w:p>
            <w:pPr>
              <w:contextualSpacing/>
              <w:rPr>
                <w:rFonts w:hint="eastAsia" w:eastAsia="等线"/>
                <w:color w:val="000000"/>
                <w:lang w:eastAsia="zh-CN"/>
              </w:rPr>
            </w:pPr>
            <w:r>
              <w:rPr>
                <w:color w:val="000000"/>
              </w:rPr>
              <w:t>For RRC configuration of semi-static switching pattern in Rel-19 low NR band carrier aggregation via switching, the duration of the switching gap is RRC configured by the NW</w:t>
            </w:r>
            <w:r>
              <w:rPr>
                <w:rFonts w:hint="eastAsia" w:eastAsia="等线"/>
                <w:color w:val="000000"/>
                <w:lang w:eastAsia="zh-CN"/>
              </w:rPr>
              <w:t>,</w:t>
            </w:r>
          </w:p>
          <w:p>
            <w:pPr>
              <w:pStyle w:val="30"/>
              <w:numPr>
                <w:ilvl w:val="0"/>
                <w:numId w:val="8"/>
              </w:numPr>
              <w:ind w:leftChars="0"/>
              <w:contextualSpacing/>
              <w:rPr>
                <w:color w:val="000000"/>
              </w:rPr>
            </w:pPr>
            <w:r>
              <w:rPr>
                <w:rFonts w:hint="eastAsia" w:eastAsia="等线"/>
                <w:color w:val="000000"/>
                <w:lang w:eastAsia="zh-CN"/>
              </w:rPr>
              <w:t>S</w:t>
            </w:r>
            <w:r>
              <w:rPr>
                <w:color w:val="000000"/>
              </w:rPr>
              <w:t>witching gap duration can be different for FDD to SDL switch, and SDL to FDD switch.</w:t>
            </w:r>
          </w:p>
          <w:p>
            <w:pPr>
              <w:pStyle w:val="30"/>
              <w:numPr>
                <w:ilvl w:val="0"/>
                <w:numId w:val="8"/>
              </w:numPr>
              <w:ind w:leftChars="0"/>
              <w:contextualSpacing/>
              <w:rPr>
                <w:strike/>
                <w:color w:val="000000"/>
              </w:rPr>
            </w:pPr>
            <w:r>
              <w:rPr>
                <w:color w:val="000000"/>
              </w:rPr>
              <w:t xml:space="preserve">Note: NW ensures that the switching gap is enough to cover at least the switching period as in RAN4 LS (R1-2501702) </w:t>
            </w:r>
            <w:r>
              <w:rPr>
                <w:rFonts w:hint="eastAsia" w:eastAsia="等线"/>
                <w:color w:val="000000"/>
                <w:lang w:eastAsia="zh-CN"/>
              </w:rPr>
              <w:t>and UL TA (if needed)</w:t>
            </w:r>
          </w:p>
          <w:p>
            <w:pPr>
              <w:pStyle w:val="2"/>
              <w:numPr>
                <w:ilvl w:val="1"/>
                <w:numId w:val="8"/>
              </w:numPr>
              <w:contextualSpacing/>
              <w:rPr>
                <w:color w:val="000000"/>
              </w:rPr>
            </w:pPr>
            <w:r>
              <w:rPr>
                <w:color w:val="000000"/>
                <w:lang w:val="en-US" w:eastAsia="zh-CN"/>
              </w:rPr>
              <w:t xml:space="preserve">For the UL TA, </w:t>
            </w:r>
          </w:p>
          <w:p>
            <w:pPr>
              <w:pStyle w:val="2"/>
              <w:numPr>
                <w:ilvl w:val="2"/>
                <w:numId w:val="8"/>
              </w:numPr>
              <w:contextualSpacing/>
              <w:rPr>
                <w:color w:val="000000"/>
              </w:rPr>
            </w:pPr>
            <w:r>
              <w:rPr>
                <w:rFonts w:hint="eastAsia" w:eastAsia="等线"/>
                <w:color w:val="000000"/>
                <w:lang w:eastAsia="zh-CN"/>
              </w:rPr>
              <w:t>S</w:t>
            </w:r>
            <w:r>
              <w:rPr>
                <w:color w:val="000000"/>
              </w:rPr>
              <w:t>witching gap for</w:t>
            </w:r>
            <w:r>
              <w:rPr>
                <w:color w:val="000000"/>
                <w:lang w:val="en-US"/>
              </w:rPr>
              <w:t xml:space="preserve"> </w:t>
            </w:r>
            <w:r>
              <w:rPr>
                <w:color w:val="000000"/>
              </w:rPr>
              <w:t>SDL to FDD switch</w:t>
            </w:r>
            <w:r>
              <w:rPr>
                <w:rFonts w:hint="eastAsia" w:eastAsia="等线"/>
                <w:color w:val="000000"/>
                <w:lang w:eastAsia="zh-CN"/>
              </w:rPr>
              <w:t xml:space="preserve"> ends at the end of slot on SDL</w:t>
            </w:r>
          </w:p>
          <w:p>
            <w:pPr>
              <w:pStyle w:val="2"/>
              <w:numPr>
                <w:ilvl w:val="3"/>
                <w:numId w:val="8"/>
              </w:numPr>
              <w:contextualSpacing/>
              <w:rPr>
                <w:color w:val="000000"/>
              </w:rPr>
            </w:pPr>
            <w:r>
              <w:rPr>
                <w:rFonts w:hint="eastAsia" w:eastAsia="等线"/>
                <w:color w:val="000000"/>
                <w:lang w:eastAsia="zh-CN"/>
              </w:rPr>
              <w:t>Note: RAN1 assumes that s</w:t>
            </w:r>
            <w:r>
              <w:rPr>
                <w:color w:val="000000"/>
              </w:rPr>
              <w:t>witching gap for</w:t>
            </w:r>
            <w:r>
              <w:rPr>
                <w:color w:val="000000"/>
                <w:lang w:val="en-US"/>
              </w:rPr>
              <w:t xml:space="preserve"> </w:t>
            </w:r>
            <w:r>
              <w:rPr>
                <w:color w:val="000000"/>
              </w:rPr>
              <w:t>SDL to FDD switch includes UL TA</w:t>
            </w:r>
          </w:p>
          <w:p>
            <w:pPr>
              <w:pStyle w:val="2"/>
              <w:numPr>
                <w:ilvl w:val="2"/>
                <w:numId w:val="8"/>
              </w:numPr>
              <w:contextualSpacing/>
              <w:rPr>
                <w:rFonts w:hint="default" w:cs="Arial"/>
                <w:vertAlign w:val="baseline"/>
                <w:lang w:val="en-US" w:eastAsia="zh-CN"/>
              </w:rPr>
            </w:pPr>
            <w:r>
              <w:rPr>
                <w:color w:val="000000"/>
              </w:rPr>
              <w:t>FFS: whether it has specification impact</w:t>
            </w:r>
          </w:p>
        </w:tc>
      </w:tr>
    </w:tbl>
    <w:p>
      <w:pPr>
        <w:pStyle w:val="2"/>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So it can be observed that:</w:t>
      </w:r>
    </w:p>
    <w:p>
      <w:pPr>
        <w:pStyle w:val="2"/>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RAN1 has already defined GP, i.e. switching gap to accomodate the switching period.</w:t>
      </w:r>
    </w:p>
    <w:p>
      <w:pPr>
        <w:pStyle w:val="2"/>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For the switching from SDL SCell to FDD PCell, the GP is located in the end of SDL SCell slot.</w:t>
      </w:r>
    </w:p>
    <w:p>
      <w:pPr>
        <w:pStyle w:val="2"/>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For the switching from FDD PCell to SDL SCell, the location of GP is still suspending. Furthermore the duration of GP is different from the case of switching from SDL SCell to FDD PCell.</w:t>
      </w:r>
    </w:p>
    <w:p>
      <w:pPr>
        <w:pStyle w:val="2"/>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 xml:space="preserve">In RAN4#114 meeting, RF session has already decided the switching period as 35us, 140 us and up to UE capability. So from our view, the interruption duration could leverage the analysis in R16 Tx switching. </w:t>
      </w:r>
    </w:p>
    <w:p>
      <w:pPr>
        <w:pStyle w:val="2"/>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 xml:space="preserve">For the </w:t>
      </w:r>
      <w:r>
        <w:rPr>
          <w:rFonts w:hint="eastAsia" w:cs="Arial"/>
          <w:u w:val="single"/>
          <w:lang w:val="en-US" w:eastAsia="zh-CN"/>
        </w:rPr>
        <w:t>switching from SDL SCell to FDD PCell</w:t>
      </w:r>
      <w:r>
        <w:rPr>
          <w:rFonts w:hint="eastAsia" w:cs="Arial"/>
          <w:lang w:val="en-US" w:eastAsia="zh-CN"/>
        </w:rPr>
        <w:t>, RAN1 has already concluded the GP with TA for subsequent FDD PCell UL transmission involved in, and the GP should end at the end of SDL slot. So during the whole GP, DL interruption happens in the SDL SCell and since TA is already included in GP, UE could send UL transmission from the 1</w:t>
      </w:r>
      <w:r>
        <w:rPr>
          <w:rFonts w:hint="eastAsia" w:cs="Arial"/>
          <w:vertAlign w:val="superscript"/>
          <w:lang w:val="en-US" w:eastAsia="zh-CN"/>
        </w:rPr>
        <w:t>st</w:t>
      </w:r>
      <w:r>
        <w:rPr>
          <w:rFonts w:hint="eastAsia" w:cs="Arial"/>
          <w:lang w:val="en-US" w:eastAsia="zh-CN"/>
        </w:rPr>
        <w:t xml:space="preserve"> slot of FDD ON duration, so no DL/UL interruption in the FDD PCell.</w:t>
      </w:r>
    </w:p>
    <w:p>
      <w:pPr>
        <w:pStyle w:val="2"/>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For the </w:t>
      </w:r>
      <w:r>
        <w:rPr>
          <w:rFonts w:hint="eastAsia" w:cs="Arial"/>
          <w:u w:val="single"/>
          <w:lang w:val="en-US" w:eastAsia="zh-CN"/>
        </w:rPr>
        <w:t>switching from FDD PCell to SDL SCell</w:t>
      </w:r>
      <w:r>
        <w:rPr>
          <w:rFonts w:hint="eastAsia" w:cs="Arial"/>
          <w:lang w:val="en-US" w:eastAsia="zh-CN"/>
        </w:rPr>
        <w:t>, the interruption location could also similar as the Tx switching case, i.e. the interruption starts from the first OFDM symbol which fully or partially overlaps with the GP located in either FDD PCell or SDL SCell. Whether the GP is located in SDL slot or FDD slot, which is still FFS in RAN1, so whether there is UL interruption to FDD PCell is still suspending and need to wait for RAN1 further progress.</w:t>
      </w:r>
    </w:p>
    <w:p>
      <w:pPr>
        <w:pStyle w:val="2"/>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Proposal 4: The interruption is defined as symbol-level granularity and starts from the first OFDM symbol which fully or partially overlaps with the GP located in either FDD PCell or SDL SCell.</w:t>
      </w:r>
    </w:p>
    <w:p>
      <w:pPr>
        <w:pStyle w:val="2"/>
        <w:keepNext w:val="0"/>
        <w:keepLines w:val="0"/>
        <w:pageBreakBefore w:val="0"/>
        <w:widowControl/>
        <w:numPr>
          <w:ilvl w:val="0"/>
          <w:numId w:val="9"/>
        </w:numPr>
        <w:kinsoku/>
        <w:wordWrap/>
        <w:overflowPunct/>
        <w:topLinePunct w:val="0"/>
        <w:autoSpaceDE/>
        <w:autoSpaceDN/>
        <w:bidi w:val="0"/>
        <w:adjustRightInd/>
        <w:snapToGrid/>
        <w:spacing w:before="157" w:beforeLines="50"/>
        <w:ind w:left="420" w:leftChars="0" w:hanging="420" w:firstLineChars="0"/>
        <w:textAlignment w:val="auto"/>
        <w:rPr>
          <w:rFonts w:hint="default"/>
          <w:b/>
          <w:bCs/>
          <w:lang w:val="en-US" w:eastAsia="zh-CN"/>
        </w:rPr>
      </w:pPr>
      <w:r>
        <w:rPr>
          <w:rFonts w:hint="eastAsia"/>
          <w:b/>
          <w:bCs/>
          <w:lang w:val="en-US" w:eastAsia="zh-CN"/>
        </w:rPr>
        <w:t>For the switching from SDL SCell to FDD PCell, the DL interruption on SDL SCell is allowed during the switching gap and no DL/UL interruption for FDD PCell.</w:t>
      </w:r>
    </w:p>
    <w:p>
      <w:pPr>
        <w:pStyle w:val="2"/>
        <w:keepNext w:val="0"/>
        <w:keepLines w:val="0"/>
        <w:pageBreakBefore w:val="0"/>
        <w:widowControl/>
        <w:numPr>
          <w:ilvl w:val="0"/>
          <w:numId w:val="9"/>
        </w:numPr>
        <w:kinsoku/>
        <w:wordWrap/>
        <w:overflowPunct/>
        <w:topLinePunct w:val="0"/>
        <w:autoSpaceDE/>
        <w:autoSpaceDN/>
        <w:bidi w:val="0"/>
        <w:adjustRightInd/>
        <w:snapToGrid/>
        <w:spacing w:before="157" w:beforeLines="50"/>
        <w:ind w:left="420" w:leftChars="0" w:hanging="420" w:firstLineChars="0"/>
        <w:textAlignment w:val="auto"/>
        <w:rPr>
          <w:rFonts w:hint="default"/>
          <w:b/>
          <w:bCs/>
          <w:lang w:val="en-US" w:eastAsia="zh-CN"/>
        </w:rPr>
      </w:pPr>
      <w:r>
        <w:rPr>
          <w:rFonts w:hint="eastAsia"/>
          <w:b/>
          <w:bCs/>
          <w:lang w:val="en-US" w:eastAsia="zh-CN"/>
        </w:rPr>
        <w:t>For the switching from FDD PCell to SDL SCell, need to wait for further RAN1 progress on whether and how to identify UL interruption.</w:t>
      </w:r>
    </w:p>
    <w:p>
      <w:pPr>
        <w:pStyle w:val="4"/>
        <w:bidi w:val="0"/>
        <w:rPr>
          <w:rFonts w:hint="eastAsia"/>
          <w:lang w:val="en-US" w:eastAsia="zh-CN"/>
        </w:rPr>
      </w:pPr>
      <w:r>
        <w:rPr>
          <w:rFonts w:hint="eastAsia"/>
          <w:lang w:val="en-US" w:eastAsia="zh-CN"/>
        </w:rPr>
        <w:t>2.3 SDL SCell related requirements</w:t>
      </w:r>
    </w:p>
    <w:p>
      <w:pPr>
        <w:rPr>
          <w:rFonts w:hint="eastAsia"/>
          <w:lang w:val="en-US" w:eastAsia="zh-CN"/>
        </w:rPr>
      </w:pPr>
    </w:p>
    <w:p>
      <w:pPr>
        <w:pStyle w:val="2"/>
        <w:rPr>
          <w:rFonts w:hint="eastAsia"/>
          <w:lang w:val="en-US" w:eastAsia="zh-CN"/>
        </w:rPr>
      </w:pPr>
      <w:r>
        <w:rPr>
          <w:rFonts w:hint="eastAsia"/>
          <w:lang w:val="en-US" w:eastAsia="zh-CN"/>
        </w:rPr>
        <w:t xml:space="preserve">In last meeting, it was approved that the SDL SCell activation procedure is independant from the application of switching pattern. During the SDL SCell activation procedure, since no traffic demand in SDL SCell, it is reasonable that UE would dwell on PCell most of the time and only switch to SDL SCell when the L3/L1 measurement occasion comes, and after the L3/L1 measurement occasion, UE again switches back to PCell. Actually both SSB based and SSB-less operations could be candidates for the SDL SCell activation procedure. If following the SSB-less operation, which means the relevant side conditions defined in R18 NES including RTD, power imbalance and QCL relation should meet and P/AP-TRS based measurement is needed. As a result, the assumption of measurement occasion in which UE would switching to SDL SCell is different between SSB based operation and SSB-less operation. </w:t>
      </w:r>
    </w:p>
    <w:p>
      <w:pPr>
        <w:pStyle w:val="2"/>
        <w:rPr>
          <w:rFonts w:hint="default"/>
          <w:lang w:val="en-US" w:eastAsia="zh-CN"/>
        </w:rPr>
      </w:pPr>
      <w:r>
        <w:rPr>
          <w:rFonts w:hint="eastAsia"/>
          <w:lang w:val="en-US" w:eastAsia="zh-CN"/>
        </w:rPr>
        <w:t xml:space="preserve">If taking the reception of SDL SCell activation MAC CE as a starting point and the valid CQI report of the SDL SCell as an ending point in general, one explicit RRC signalling to indicate whether SSB based or SSB-less operation to apply is needed for the UE supporting inter-band FR1 SSB-less capability, so as to achieve common understanding between NW and UE regarding whether the SSB occasions or P/AP TRS occasions are assumed to perform L3/L1 measurement. In R18 SSB-less SCell, no specifc signalling to configure or indicate whether and which SCell is SSB-less SCell, UE decides the SSB-less SCell according to the implicit principle </w:t>
      </w:r>
      <w:r>
        <w:rPr>
          <w:rFonts w:hint="default"/>
          <w:lang w:val="en-US" w:eastAsia="zh-CN"/>
        </w:rPr>
        <w:t>“</w:t>
      </w:r>
      <w:r>
        <w:rPr>
          <w:rFonts w:hint="eastAsia"/>
          <w:lang w:val="en-US" w:eastAsia="zh-CN"/>
        </w:rPr>
        <w:t>if the UE is not provided with SSB configuration (absoluteFrequencySSB) or SMTC configuration for the target SCell</w:t>
      </w:r>
      <w:r>
        <w:rPr>
          <w:rFonts w:hint="default"/>
          <w:lang w:val="en-US" w:eastAsia="zh-CN"/>
        </w:rPr>
        <w:t>”</w:t>
      </w:r>
      <w:r>
        <w:rPr>
          <w:rFonts w:hint="eastAsia"/>
          <w:lang w:val="en-US" w:eastAsia="zh-CN"/>
        </w:rPr>
        <w:t>. However it is better to introduce explicit signaling to distinguish SSB based operation from SSB-less operation.</w:t>
      </w:r>
    </w:p>
    <w:p>
      <w:pPr>
        <w:pStyle w:val="2"/>
        <w:bidi w:val="0"/>
        <w:rPr>
          <w:rFonts w:hint="eastAsia"/>
          <w:b/>
          <w:bCs/>
          <w:lang w:val="en-US" w:eastAsia="zh-CN"/>
        </w:rPr>
      </w:pPr>
      <w:r>
        <w:rPr>
          <w:rFonts w:hint="eastAsia"/>
          <w:b/>
          <w:bCs/>
          <w:lang w:val="en-US" w:eastAsia="zh-CN"/>
        </w:rPr>
        <w:t>Proposal 5: Both SSB based and SSB-less SDL SCell activation procedure are allowed and introduce RRC signalling to indicate which one is to apply.</w:t>
      </w:r>
    </w:p>
    <w:p>
      <w:pPr>
        <w:pStyle w:val="2"/>
        <w:bidi w:val="0"/>
        <w:rPr>
          <w:rFonts w:hint="eastAsia"/>
          <w:lang w:val="en-US" w:eastAsia="zh-CN"/>
        </w:rPr>
      </w:pPr>
      <w:r>
        <w:rPr>
          <w:rFonts w:hint="eastAsia"/>
          <w:lang w:val="en-US" w:eastAsia="zh-CN"/>
        </w:rPr>
        <w:t>Another issue is how to specify the switching period/interruption during the SDL SCell activation procedure for the switching between PCell and SDL SCell L3/L1 measurement, which is to be decided by RAN4 internally and could not be covered by GP decided in RAN1 since the switching pattern is not applicable. One straightforward solution is to follow the logic of switching gap definition, but anyway we need to decide RAN1 progress since there is still suspending point.</w:t>
      </w:r>
    </w:p>
    <w:p>
      <w:pPr>
        <w:pStyle w:val="2"/>
        <w:bidi w:val="0"/>
        <w:rPr>
          <w:rFonts w:hint="eastAsia"/>
          <w:b/>
          <w:bCs/>
          <w:lang w:val="en-US" w:eastAsia="zh-CN"/>
        </w:rPr>
      </w:pPr>
      <w:r>
        <w:rPr>
          <w:rFonts w:hint="eastAsia"/>
          <w:b/>
          <w:bCs/>
          <w:lang w:val="en-US" w:eastAsia="zh-CN"/>
        </w:rPr>
        <w:t>Proposal 6: RAN4 needs to consider the switching period/interruption during the SDL SCell activation procedure for the switching between PCell and SDL SCell L3/L1 measurement.</w:t>
      </w:r>
    </w:p>
    <w:p>
      <w:pPr>
        <w:pStyle w:val="2"/>
        <w:bidi w:val="0"/>
        <w:rPr>
          <w:rFonts w:hint="default"/>
          <w:lang w:val="en-US" w:eastAsia="zh-CN"/>
        </w:rPr>
      </w:pPr>
      <w:r>
        <w:rPr>
          <w:rFonts w:hint="eastAsia"/>
          <w:lang w:val="en-US" w:eastAsia="zh-CN"/>
        </w:rPr>
        <w:t>Overview the whole SCell activation procedure, in legacy the following components are involved in and shown in Figure 3:</w:t>
      </w:r>
    </w:p>
    <w:p>
      <w:pPr>
        <w:pStyle w:val="2"/>
        <w:numPr>
          <w:ilvl w:val="0"/>
          <w:numId w:val="10"/>
        </w:numPr>
        <w:bidi w:val="0"/>
        <w:rPr>
          <w:rFonts w:hint="default"/>
          <w:lang w:val="en-US" w:eastAsia="zh-CN"/>
        </w:rPr>
      </w:pPr>
      <w:r>
        <w:rPr>
          <w:rFonts w:hint="eastAsia"/>
          <w:lang w:val="en-US" w:eastAsia="zh-CN"/>
        </w:rPr>
        <w:t>L3 part including AGC and cell search</w:t>
      </w:r>
    </w:p>
    <w:p>
      <w:pPr>
        <w:pStyle w:val="2"/>
        <w:numPr>
          <w:ilvl w:val="0"/>
          <w:numId w:val="10"/>
        </w:numPr>
        <w:bidi w:val="0"/>
        <w:rPr>
          <w:rFonts w:hint="default"/>
          <w:lang w:val="en-US" w:eastAsia="zh-CN"/>
        </w:rPr>
      </w:pPr>
      <w:r>
        <w:rPr>
          <w:rFonts w:hint="eastAsia"/>
          <w:lang w:val="en-US" w:eastAsia="zh-CN"/>
        </w:rPr>
        <w:t>L1 part with L1-RSRP measurement and report for unknown SCell</w:t>
      </w:r>
    </w:p>
    <w:p>
      <w:pPr>
        <w:pStyle w:val="2"/>
        <w:numPr>
          <w:ilvl w:val="0"/>
          <w:numId w:val="10"/>
        </w:numPr>
        <w:bidi w:val="0"/>
        <w:rPr>
          <w:rFonts w:hint="default"/>
          <w:lang w:val="en-US" w:eastAsia="zh-CN"/>
        </w:rPr>
      </w:pPr>
      <w:r>
        <w:rPr>
          <w:rFonts w:hint="eastAsia"/>
          <w:lang w:val="en-US" w:eastAsia="zh-CN"/>
        </w:rPr>
        <w:t>Fine T/F tracking after TCI state indication</w:t>
      </w:r>
    </w:p>
    <w:p>
      <w:pPr>
        <w:pStyle w:val="2"/>
        <w:numPr>
          <w:ilvl w:val="0"/>
          <w:numId w:val="10"/>
        </w:numPr>
        <w:bidi w:val="0"/>
        <w:rPr>
          <w:rFonts w:hint="default"/>
          <w:lang w:val="en-US" w:eastAsia="zh-CN"/>
        </w:rPr>
      </w:pPr>
      <w:r>
        <w:rPr>
          <w:rFonts w:hint="eastAsia"/>
          <w:lang w:val="en-US" w:eastAsia="zh-CN"/>
        </w:rPr>
        <w:t xml:space="preserve">CSI measurement and report </w:t>
      </w:r>
    </w:p>
    <w:p>
      <w:pPr>
        <w:numPr>
          <w:ilvl w:val="0"/>
          <w:numId w:val="0"/>
        </w:numPr>
        <w:jc w:val="left"/>
      </w:pPr>
      <w:r>
        <w:drawing>
          <wp:inline distT="0" distB="0" distL="114300" distR="114300">
            <wp:extent cx="5621655" cy="987425"/>
            <wp:effectExtent l="0" t="0" r="17145" b="317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8"/>
                    <a:stretch>
                      <a:fillRect/>
                    </a:stretch>
                  </pic:blipFill>
                  <pic:spPr>
                    <a:xfrm>
                      <a:off x="0" y="0"/>
                      <a:ext cx="5621655" cy="987425"/>
                    </a:xfrm>
                    <a:prstGeom prst="rect">
                      <a:avLst/>
                    </a:prstGeom>
                    <a:noFill/>
                    <a:ln>
                      <a:noFill/>
                    </a:ln>
                  </pic:spPr>
                </pic:pic>
              </a:graphicData>
            </a:graphic>
          </wp:inline>
        </w:drawing>
      </w:r>
    </w:p>
    <w:p>
      <w:pPr>
        <w:numPr>
          <w:ilvl w:val="0"/>
          <w:numId w:val="0"/>
        </w:numPr>
        <w:jc w:val="center"/>
        <w:rPr>
          <w:rFonts w:hint="eastAsia"/>
          <w:lang w:val="en-US" w:eastAsia="zh-CN"/>
        </w:rPr>
      </w:pPr>
      <w:r>
        <w:rPr>
          <w:rFonts w:hint="eastAsia"/>
          <w:lang w:val="en-US" w:eastAsia="zh-CN"/>
        </w:rPr>
        <w:t>Figure.3 The whole procedure of SCell activation</w:t>
      </w:r>
    </w:p>
    <w:p>
      <w:pPr>
        <w:pStyle w:val="2"/>
        <w:bidi w:val="0"/>
        <w:rPr>
          <w:rFonts w:hint="default"/>
          <w:lang w:val="en-US" w:eastAsia="zh-CN"/>
        </w:rPr>
      </w:pPr>
    </w:p>
    <w:p>
      <w:pPr>
        <w:pStyle w:val="2"/>
        <w:bidi w:val="0"/>
        <w:rPr>
          <w:rFonts w:hint="eastAsia"/>
          <w:lang w:val="en-US" w:eastAsia="zh-CN"/>
        </w:rPr>
      </w:pPr>
      <w:r>
        <w:rPr>
          <w:rFonts w:hint="eastAsia"/>
          <w:lang w:val="en-US" w:eastAsia="zh-CN"/>
        </w:rPr>
        <w:t>For FR1 SSB based solution, the L3 part is performed based on SSB, the L1 part is based on SSB or CSI-RS resources used for beam management and not needed for known case. The fine T/F tracking is performed based on 1</w:t>
      </w:r>
      <w:r>
        <w:rPr>
          <w:rFonts w:hint="eastAsia"/>
          <w:vertAlign w:val="superscript"/>
          <w:lang w:val="en-US" w:eastAsia="zh-CN"/>
        </w:rPr>
        <w:t>st</w:t>
      </w:r>
      <w:r>
        <w:rPr>
          <w:rFonts w:hint="eastAsia"/>
          <w:lang w:val="en-US" w:eastAsia="zh-CN"/>
        </w:rPr>
        <w:t xml:space="preserve"> SSB after TCI state indication. The CSI measurement and report is based on P/SP CSI-RS resources configured through CSI framework. So one essential point is that NW and UE should achieve common understanding regarding whether the SDL SCell is known or unknown. </w:t>
      </w:r>
    </w:p>
    <w:p>
      <w:pPr>
        <w:pStyle w:val="2"/>
        <w:bidi w:val="0"/>
        <w:rPr>
          <w:rFonts w:hint="eastAsia"/>
          <w:b/>
          <w:bCs/>
          <w:lang w:val="en-US" w:eastAsia="zh-CN"/>
        </w:rPr>
      </w:pPr>
      <w:r>
        <w:rPr>
          <w:rFonts w:hint="eastAsia"/>
          <w:b/>
          <w:bCs/>
          <w:lang w:val="en-US" w:eastAsia="zh-CN"/>
        </w:rPr>
        <w:t>Proposal 7: To make sure in which RS occasions the switching is expected, NW and UE should achieve common understanding regarding whether the SDL SCell is known or unknown.</w:t>
      </w:r>
    </w:p>
    <w:p>
      <w:pPr>
        <w:pStyle w:val="2"/>
        <w:bidi w:val="0"/>
        <w:rPr>
          <w:rFonts w:hint="default"/>
          <w:b/>
          <w:bCs/>
          <w:lang w:val="en-US" w:eastAsia="zh-CN"/>
        </w:rPr>
      </w:pPr>
      <w:r>
        <w:rPr>
          <w:rFonts w:hint="eastAsia"/>
          <w:lang w:val="en-US" w:eastAsia="zh-CN"/>
        </w:rPr>
        <w:t>For the CSI measurement and report, one straightforward assumption is after the fine T/F tracking, UE would perform CSI measurement based on P/SP CSI-RS resources until UE sends CSI reporting to NW. But one risk is that NW misses the CSI report due to some UL block happening, the CSI measurement is always assumed as long as no valid CSI report received by NW? Maybe RAN4 needs some mechanism to address such risky case.</w:t>
      </w:r>
    </w:p>
    <w:p>
      <w:pPr>
        <w:pStyle w:val="2"/>
        <w:rPr>
          <w:rFonts w:hint="default"/>
          <w:lang w:val="en-US" w:eastAsia="zh-CN"/>
        </w:rPr>
      </w:pPr>
      <w:r>
        <w:rPr>
          <w:rFonts w:hint="eastAsia"/>
          <w:lang w:val="en-US" w:eastAsia="zh-CN"/>
        </w:rPr>
        <w:t>For SSB-less solution, the above 1), 2) and 3) components are performed based on P/AP TRS, no ambiguity to decide the measurement occasions. But for the component of CSI measurement and report, similar analysis as that for SSB-based case.</w:t>
      </w:r>
    </w:p>
    <w:p>
      <w:pPr>
        <w:pStyle w:val="2"/>
        <w:bidi w:val="0"/>
        <w:rPr>
          <w:rFonts w:hint="default"/>
          <w:lang w:val="en-US" w:eastAsia="zh-CN"/>
        </w:rPr>
      </w:pPr>
      <w:r>
        <w:rPr>
          <w:rFonts w:hint="eastAsia"/>
          <w:b/>
          <w:bCs/>
          <w:lang w:val="en-US" w:eastAsia="zh-CN"/>
        </w:rPr>
        <w:t xml:space="preserve">Proposal 8: The starting point and ending point of CSI measurement for the sake of CSI reporting should be determined, for both SSB based and SSB-less SCell activation. </w:t>
      </w:r>
    </w:p>
    <w:p>
      <w:pPr>
        <w:pStyle w:val="2"/>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lang w:val="en-US" w:eastAsia="zh-CN"/>
        </w:rPr>
        <w:t>For the deactivated SCC measurement and activated SCC measurement, as we suggested in clause 2.1, both SSB based and SSB-less operations are allowed and the SSB-less solution could be seen as by default. If NW expects UE to perform SSB based measurement, some implicit or explict indication/configuration is needed. For instance the implicit configuration could be all the SSB occasions within SMTC are covered by SDL SCell ON duration.</w:t>
      </w:r>
    </w:p>
    <w:p>
      <w:pPr>
        <w:pStyle w:val="4"/>
        <w:bidi w:val="0"/>
        <w:rPr>
          <w:rFonts w:hint="eastAsia"/>
          <w:lang w:val="en-US" w:eastAsia="zh-CN"/>
        </w:rPr>
      </w:pPr>
      <w:r>
        <w:rPr>
          <w:rFonts w:hint="eastAsia"/>
          <w:lang w:val="en-US" w:eastAsia="zh-CN"/>
        </w:rPr>
        <w:t>2.4 Impact on FDD PCell</w:t>
      </w:r>
    </w:p>
    <w:p>
      <w:pPr>
        <w:pStyle w:val="2"/>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lang w:val="en-US" w:eastAsia="zh-CN"/>
        </w:rPr>
        <w:t>For FDD PCell, RAN4 needs to discuss the potential impact on the RRM measurement when the switching pattern enabled.</w:t>
      </w:r>
    </w:p>
    <w:p>
      <w:pPr>
        <w:pStyle w:val="2"/>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lang w:val="en-US" w:eastAsia="zh-CN"/>
        </w:rPr>
        <w:t>For the RRM measurement on FDD PCC, UE performs measurement according to the switching pattern and SMTC configuration. The periodicity of p = 40ms of switchign pattern is decided by RAN1, as we analized in 2.1, since the typical SMTC periodicity is not smaller than 40ms and the lower bound of UE measurement period is 200 ms for intra-frequency measurement in FR1, one SMTC periodicity would contain interger number of switching periodicity, so either all SSB occasions are within the PCell ON duration or none SSB occasion is within the PCell ON duration. So actually NW would configure the SMTC of PCell within the PCell ON duration to guarantee the PCC measurement.</w:t>
      </w:r>
    </w:p>
    <w:p>
      <w:pPr>
        <w:pStyle w:val="2"/>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lang w:val="en-US" w:eastAsia="zh-CN"/>
        </w:rPr>
        <w:t xml:space="preserve">Another issue is regarding the UL timing, based on current RAN1 progress, it seems no need to concern the SSB of reference cell(PCell) can not be received within latest 160ms. </w:t>
      </w:r>
    </w:p>
    <w:p>
      <w:pPr>
        <w:pStyle w:val="2"/>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Proposal 9: UE performs intra-frequency measurement for PCell within the PCell ON duration, no need additional enhancement.</w:t>
      </w:r>
    </w:p>
    <w:p>
      <w:pPr>
        <w:pStyle w:val="4"/>
        <w:bidi w:val="0"/>
        <w:rPr>
          <w:rFonts w:hint="default"/>
          <w:lang w:val="en-US" w:eastAsia="zh-CN"/>
        </w:rPr>
      </w:pPr>
      <w:r>
        <w:rPr>
          <w:rFonts w:hint="eastAsia"/>
          <w:lang w:val="en-US" w:eastAsia="zh-CN"/>
        </w:rPr>
        <w:t>2.5 RLM/BFD/CBD</w:t>
      </w:r>
    </w:p>
    <w:p>
      <w:pPr>
        <w:pStyle w:val="2"/>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lang w:val="en-US" w:eastAsia="zh-CN"/>
        </w:rPr>
        <w:t xml:space="preserve">RLM is quite essential to monitor and evaluate the link quality for the potential link failure. In legacy, RLM is only performed in PCell/PSCell. UE performs RLM via SSB or CSI-RS based L1 measurement. Take SSB based RLM for instance, actually the existing requirements are defined with the SSB periodicity = 20ms as lower bound, so we show the 20 ms and 40 ms of SSB periodicity as figure 4. It can be seen that some of SSB occasions are covered by the SCell ON duration so UE could not measure such SSB occasions in PCell for the sake of RLM. </w:t>
      </w:r>
    </w:p>
    <w:p>
      <w:pPr>
        <w:rPr>
          <w:rFonts w:hint="eastAsia"/>
          <w:lang w:val="en-US" w:eastAsia="zh-CN"/>
        </w:rPr>
      </w:pPr>
      <w:r>
        <w:rPr>
          <w:rFonts w:hint="eastAsia"/>
          <w:lang w:val="en-US" w:eastAsia="zh-CN"/>
        </w:rPr>
        <w:br w:type="page"/>
      </w:r>
    </w:p>
    <w:p>
      <w:pPr>
        <w:pStyle w:val="2"/>
        <w:keepNext w:val="0"/>
        <w:keepLines w:val="0"/>
        <w:pageBreakBefore w:val="0"/>
        <w:widowControl/>
        <w:kinsoku/>
        <w:wordWrap/>
        <w:overflowPunct/>
        <w:topLinePunct w:val="0"/>
        <w:autoSpaceDE/>
        <w:autoSpaceDN/>
        <w:bidi w:val="0"/>
        <w:adjustRightInd/>
        <w:snapToGrid/>
        <w:spacing w:after="0"/>
        <w:textAlignment w:val="auto"/>
      </w:pPr>
      <w:r>
        <w:drawing>
          <wp:inline distT="0" distB="0" distL="114300" distR="114300">
            <wp:extent cx="5902960" cy="1835150"/>
            <wp:effectExtent l="0" t="0" r="2540" b="1270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9"/>
                    <a:stretch>
                      <a:fillRect/>
                    </a:stretch>
                  </pic:blipFill>
                  <pic:spPr>
                    <a:xfrm>
                      <a:off x="0" y="0"/>
                      <a:ext cx="5902960" cy="1835150"/>
                    </a:xfrm>
                    <a:prstGeom prst="rect">
                      <a:avLst/>
                    </a:prstGeom>
                    <a:noFill/>
                    <a:ln>
                      <a:noFill/>
                    </a:ln>
                  </pic:spPr>
                </pic:pic>
              </a:graphicData>
            </a:graphic>
          </wp:inline>
        </w:drawing>
      </w:r>
    </w:p>
    <w:p>
      <w:pPr>
        <w:pStyle w:val="2"/>
        <w:keepNext w:val="0"/>
        <w:keepLines w:val="0"/>
        <w:pageBreakBefore w:val="0"/>
        <w:widowControl/>
        <w:kinsoku/>
        <w:wordWrap/>
        <w:overflowPunct/>
        <w:topLinePunct w:val="0"/>
        <w:autoSpaceDE/>
        <w:autoSpaceDN/>
        <w:bidi w:val="0"/>
        <w:adjustRightInd/>
        <w:snapToGrid/>
        <w:spacing w:after="0"/>
        <w:jc w:val="center"/>
        <w:textAlignment w:val="auto"/>
        <w:rPr>
          <w:rFonts w:hint="eastAsia" w:eastAsia="宋体"/>
          <w:lang w:val="en-US" w:eastAsia="zh-CN"/>
        </w:rPr>
      </w:pPr>
      <w:r>
        <w:rPr>
          <w:rFonts w:hint="eastAsia" w:eastAsia="宋体"/>
          <w:lang w:val="en-US" w:eastAsia="zh-CN"/>
        </w:rPr>
        <w:t>Figure. 4 The example of RLM measurement on PCell</w:t>
      </w:r>
    </w:p>
    <w:p>
      <w:pPr>
        <w:pStyle w:val="2"/>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eastAsia="宋体"/>
          <w:lang w:val="en-US" w:eastAsia="zh-CN"/>
        </w:rPr>
      </w:pPr>
      <w:r>
        <w:rPr>
          <w:rFonts w:hint="eastAsia" w:eastAsia="宋体"/>
          <w:lang w:val="en-US" w:eastAsia="zh-CN"/>
        </w:rPr>
        <w:t>For BFD/CBD, in legacy it is allowed to perform in PCell/PSCell via SSB or CSI-RS based L1 measurement. Furthermore, UE is also allowed to perform BFD/CBD in SCell via periodic CSI-RS based L1 measurement. No matter for the BFD/CBD on PCell or SCell, the SSB/CSI-RS occasions may be blocked by the switching pattern. When the PCell and SCells are in same band, UE is required to perform BFD/CBD on no more than 1 serving cell per band.</w:t>
      </w:r>
    </w:p>
    <w:p>
      <w:pPr>
        <w:pStyle w:val="2"/>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lang w:val="en-US" w:eastAsia="zh-CN"/>
        </w:rPr>
      </w:pPr>
      <w:r>
        <w:rPr>
          <w:rFonts w:hint="eastAsia"/>
          <w:b/>
          <w:bCs/>
          <w:lang w:val="en-US" w:eastAsia="zh-CN"/>
        </w:rPr>
        <w:t>Observation 1: For all the RLM on PCell and the BFD/CBD on PCell/SCell, some SSB/CSI-RS occasions may be blocked by the switching pattern.</w:t>
      </w:r>
    </w:p>
    <w:p>
      <w:pPr>
        <w:pStyle w:val="2"/>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eastAsia="宋体"/>
          <w:lang w:val="en-US" w:eastAsia="zh-CN"/>
        </w:rPr>
      </w:pPr>
      <w:r>
        <w:rPr>
          <w:rFonts w:hint="eastAsia" w:eastAsia="宋体"/>
          <w:lang w:val="en-US" w:eastAsia="zh-CN"/>
        </w:rPr>
        <w:t>To minimize the impact from switching pattern to the RLM/BFD/CBD, the mixture of both PCell and SCell measurement results could be considered provided that similar link quality between PCell and SCell are assumed.</w:t>
      </w:r>
    </w:p>
    <w:p>
      <w:pPr>
        <w:pStyle w:val="2"/>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eastAsia="宋体"/>
          <w:lang w:val="en-US" w:eastAsia="zh-CN"/>
        </w:rPr>
      </w:pPr>
      <w:r>
        <w:rPr>
          <w:rFonts w:hint="eastAsia"/>
          <w:b/>
          <w:bCs/>
          <w:lang w:val="en-US" w:eastAsia="zh-CN"/>
        </w:rPr>
        <w:t>Proposal 10: To minimize the impact from switching pattern to the RLM/BFD/CBD, the mixture of both PCell and SCell measurement results could be considered provided that similar link quality between PCell and SCell are assumed.</w:t>
      </w:r>
    </w:p>
    <w:p>
      <w:pPr>
        <w:pStyle w:val="3"/>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2"/>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2"/>
        <w:bidi w:val="0"/>
        <w:rPr>
          <w:rFonts w:hint="eastAsia"/>
          <w:b/>
          <w:bCs/>
          <w:lang w:val="en-US" w:eastAsia="zh-CN"/>
        </w:rPr>
      </w:pPr>
      <w:r>
        <w:rPr>
          <w:rFonts w:hint="eastAsia"/>
          <w:b/>
          <w:bCs/>
          <w:lang w:val="en-US" w:eastAsia="zh-CN"/>
        </w:rPr>
        <w:t>Proposal 1: For the deactivated SCC and activated SCC measurement, take SSB-less solution as fallback, and allow SSB based measurement provided the switching pattern allows UE to receive SSB within SDL SCell ON duration.</w:t>
      </w:r>
    </w:p>
    <w:p>
      <w:pPr>
        <w:pStyle w:val="2"/>
        <w:bidi w:val="0"/>
        <w:rPr>
          <w:rFonts w:hint="eastAsia"/>
          <w:b/>
          <w:bCs/>
          <w:lang w:val="en-US" w:eastAsia="zh-CN"/>
        </w:rPr>
      </w:pPr>
      <w:r>
        <w:rPr>
          <w:rFonts w:hint="eastAsia"/>
          <w:b/>
          <w:bCs/>
          <w:lang w:val="en-US" w:eastAsia="zh-CN"/>
        </w:rPr>
        <w:t>Proposal 2: Define the MRTD for LB CA as 3us.</w:t>
      </w:r>
    </w:p>
    <w:p>
      <w:pPr>
        <w:pStyle w:val="2"/>
        <w:bidi w:val="0"/>
        <w:rPr>
          <w:rFonts w:hint="default"/>
          <w:lang w:val="en-US" w:eastAsia="zh-CN"/>
        </w:rPr>
      </w:pPr>
      <w:r>
        <w:rPr>
          <w:rFonts w:hint="eastAsia"/>
          <w:b/>
          <w:bCs/>
          <w:lang w:val="en-US" w:eastAsia="zh-CN"/>
        </w:rPr>
        <w:t>Proposal 3: No need to consider the extension solution at least for L3 measurement, it can not work under current switching pattern periodicity P = 40 approved by RAN1. If one SMTC occasion is missed, then all SMTC occasions would be missed since typical SMTC configuration contains one or multiple complete switching pattern periodicity.</w:t>
      </w:r>
    </w:p>
    <w:p>
      <w:pPr>
        <w:pStyle w:val="2"/>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Proposal 4: The interruption is defined as symbol-level granularity and starts from the first OFDM symbol which fully or partially overlaps with the GP located in either FDD PCell or SDL SCell.</w:t>
      </w:r>
    </w:p>
    <w:p>
      <w:pPr>
        <w:pStyle w:val="2"/>
        <w:keepNext w:val="0"/>
        <w:keepLines w:val="0"/>
        <w:pageBreakBefore w:val="0"/>
        <w:widowControl/>
        <w:numPr>
          <w:ilvl w:val="0"/>
          <w:numId w:val="9"/>
        </w:numPr>
        <w:kinsoku/>
        <w:wordWrap/>
        <w:overflowPunct/>
        <w:topLinePunct w:val="0"/>
        <w:autoSpaceDE/>
        <w:autoSpaceDN/>
        <w:bidi w:val="0"/>
        <w:adjustRightInd/>
        <w:snapToGrid/>
        <w:spacing w:before="157" w:beforeLines="50"/>
        <w:ind w:left="420" w:leftChars="0" w:hanging="420" w:firstLineChars="0"/>
        <w:textAlignment w:val="auto"/>
        <w:rPr>
          <w:rFonts w:hint="default"/>
          <w:b/>
          <w:bCs/>
          <w:lang w:val="en-US" w:eastAsia="zh-CN"/>
        </w:rPr>
      </w:pPr>
      <w:r>
        <w:rPr>
          <w:rFonts w:hint="eastAsia"/>
          <w:b/>
          <w:bCs/>
          <w:lang w:val="en-US" w:eastAsia="zh-CN"/>
        </w:rPr>
        <w:t>For the switching from SDL SCell to FDD PCell, the DL interruption on SDL SCell is allowed during the switching gap and no DL/UL interruption for FDD PCell.</w:t>
      </w:r>
    </w:p>
    <w:p>
      <w:pPr>
        <w:pStyle w:val="2"/>
        <w:keepNext w:val="0"/>
        <w:keepLines w:val="0"/>
        <w:pageBreakBefore w:val="0"/>
        <w:widowControl/>
        <w:numPr>
          <w:ilvl w:val="0"/>
          <w:numId w:val="9"/>
        </w:numPr>
        <w:kinsoku/>
        <w:wordWrap/>
        <w:overflowPunct/>
        <w:topLinePunct w:val="0"/>
        <w:autoSpaceDE/>
        <w:autoSpaceDN/>
        <w:bidi w:val="0"/>
        <w:adjustRightInd/>
        <w:snapToGrid/>
        <w:spacing w:before="157" w:beforeLines="50"/>
        <w:ind w:left="420" w:leftChars="0" w:hanging="420" w:firstLineChars="0"/>
        <w:textAlignment w:val="auto"/>
        <w:rPr>
          <w:rFonts w:hint="default"/>
          <w:b/>
          <w:bCs/>
          <w:lang w:val="en-US" w:eastAsia="zh-CN"/>
        </w:rPr>
      </w:pPr>
      <w:r>
        <w:rPr>
          <w:rFonts w:hint="eastAsia"/>
          <w:b/>
          <w:bCs/>
          <w:lang w:val="en-US" w:eastAsia="zh-CN"/>
        </w:rPr>
        <w:t>For the switching from FDD PCell to SDL SCell, need to wait for further RAN1 progress on whether and how to identify UL interruption.</w:t>
      </w:r>
    </w:p>
    <w:p>
      <w:pPr>
        <w:pStyle w:val="2"/>
        <w:bidi w:val="0"/>
        <w:rPr>
          <w:rFonts w:hint="eastAsia"/>
          <w:b/>
          <w:bCs/>
          <w:lang w:val="en-US" w:eastAsia="zh-CN"/>
        </w:rPr>
      </w:pPr>
      <w:r>
        <w:rPr>
          <w:rFonts w:hint="eastAsia"/>
          <w:b/>
          <w:bCs/>
          <w:lang w:val="en-US" w:eastAsia="zh-CN"/>
        </w:rPr>
        <w:t>Proposal 5: Both SSB based and SSB-less SDL SCell activation procedure are allowed and introduce RRC signalling to indicate which one is to apply.</w:t>
      </w:r>
    </w:p>
    <w:p>
      <w:pPr>
        <w:pStyle w:val="2"/>
        <w:bidi w:val="0"/>
        <w:rPr>
          <w:rFonts w:hint="eastAsia"/>
          <w:b/>
          <w:bCs/>
          <w:lang w:val="en-US" w:eastAsia="zh-CN"/>
        </w:rPr>
      </w:pPr>
      <w:r>
        <w:rPr>
          <w:rFonts w:hint="eastAsia"/>
          <w:b/>
          <w:bCs/>
          <w:lang w:val="en-US" w:eastAsia="zh-CN"/>
        </w:rPr>
        <w:t>Proposal 6: RAN4 needs to consider the switching period/interruption during the SDL SCell activation procedure for the switching between PCell and SDL SCell L3/L1 measurement.</w:t>
      </w:r>
    </w:p>
    <w:p>
      <w:pPr>
        <w:pStyle w:val="2"/>
        <w:bidi w:val="0"/>
        <w:rPr>
          <w:rFonts w:hint="eastAsia"/>
          <w:b/>
          <w:bCs/>
          <w:lang w:val="en-US" w:eastAsia="zh-CN"/>
        </w:rPr>
      </w:pPr>
      <w:r>
        <w:rPr>
          <w:rFonts w:hint="eastAsia"/>
          <w:b/>
          <w:bCs/>
          <w:lang w:val="en-US" w:eastAsia="zh-CN"/>
        </w:rPr>
        <w:t>Proposal 7: To make sure in which RS occasions the switching is expected, NW and UE should achieve common understanding regarding whether the SDL SCell is known or unknown.</w:t>
      </w:r>
    </w:p>
    <w:p>
      <w:pPr>
        <w:pStyle w:val="2"/>
        <w:bidi w:val="0"/>
        <w:rPr>
          <w:rFonts w:hint="default"/>
          <w:lang w:val="en-US" w:eastAsia="zh-CN"/>
        </w:rPr>
      </w:pPr>
      <w:r>
        <w:rPr>
          <w:rFonts w:hint="eastAsia"/>
          <w:b/>
          <w:bCs/>
          <w:lang w:val="en-US" w:eastAsia="zh-CN"/>
        </w:rPr>
        <w:t xml:space="preserve">Proposal 8: The starting point and ending point of CSI measurement for the sake of CSI reporting should be determined, for both SSB based and SSB-less SCell activation. </w:t>
      </w:r>
    </w:p>
    <w:p>
      <w:pPr>
        <w:pStyle w:val="2"/>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Proposal 9: UE performs intra-frequency measurement for PCell within the PCell ON duration, no need additional enhancement.</w:t>
      </w:r>
    </w:p>
    <w:p>
      <w:pPr>
        <w:pStyle w:val="2"/>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lang w:val="en-US" w:eastAsia="zh-CN"/>
        </w:rPr>
      </w:pPr>
      <w:r>
        <w:rPr>
          <w:rFonts w:hint="eastAsia"/>
          <w:b/>
          <w:bCs/>
          <w:lang w:val="en-US" w:eastAsia="zh-CN"/>
        </w:rPr>
        <w:t>Observation 1: For all the RLM on PCell and the BFD/CBD on PCell/SCell, some SSB/CSI-RS occasions may be blocked by the switching pattern.</w:t>
      </w:r>
    </w:p>
    <w:p>
      <w:pPr>
        <w:pStyle w:val="2"/>
        <w:keepNext w:val="0"/>
        <w:keepLines w:val="0"/>
        <w:pageBreakBefore w:val="0"/>
        <w:widowControl/>
        <w:kinsoku/>
        <w:wordWrap/>
        <w:overflowPunct/>
        <w:topLinePunct w:val="0"/>
        <w:autoSpaceDE/>
        <w:autoSpaceDN/>
        <w:bidi w:val="0"/>
        <w:adjustRightInd/>
        <w:snapToGrid/>
        <w:spacing w:before="157" w:beforeLines="50"/>
        <w:jc w:val="both"/>
        <w:textAlignment w:val="auto"/>
      </w:pPr>
      <w:r>
        <w:rPr>
          <w:rFonts w:hint="eastAsia"/>
          <w:b/>
          <w:bCs/>
          <w:lang w:val="en-US" w:eastAsia="zh-CN"/>
        </w:rPr>
        <w:t>Proposal 10: To minimize the impact from switching pattern to the RLM/BFD/CBD, the mixture of both PCell and SCell measurement results could be considered provided that similar link quality between PCell and SCell are assumed.</w:t>
      </w:r>
    </w:p>
    <w:p>
      <w:pPr>
        <w:pStyle w:val="3"/>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1"/>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R4-2504895, WF on RRM requirements for NR_LBCA_Sw, Apple</w:t>
      </w: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E753F6"/>
    <w:multiLevelType w:val="singleLevel"/>
    <w:tmpl w:val="D6E753F6"/>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10A13025"/>
    <w:multiLevelType w:val="multilevel"/>
    <w:tmpl w:val="10A130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B146025"/>
    <w:multiLevelType w:val="multilevel"/>
    <w:tmpl w:val="2B1460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224A7C4"/>
    <w:multiLevelType w:val="singleLevel"/>
    <w:tmpl w:val="3224A7C4"/>
    <w:lvl w:ilvl="0" w:tentative="0">
      <w:start w:val="1"/>
      <w:numFmt w:val="bullet"/>
      <w:lvlText w:val=""/>
      <w:lvlJc w:val="left"/>
      <w:pPr>
        <w:ind w:left="420" w:hanging="420"/>
      </w:pPr>
      <w:rPr>
        <w:rFonts w:hint="default" w:ascii="Wingdings" w:hAnsi="Wingdings"/>
      </w:rPr>
    </w:lvl>
  </w:abstractNum>
  <w:abstractNum w:abstractNumId="6">
    <w:nsid w:val="377E2ADD"/>
    <w:multiLevelType w:val="multilevel"/>
    <w:tmpl w:val="377E2A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067289C"/>
    <w:multiLevelType w:val="singleLevel"/>
    <w:tmpl w:val="4067289C"/>
    <w:lvl w:ilvl="0" w:tentative="0">
      <w:start w:val="1"/>
      <w:numFmt w:val="decimal"/>
      <w:suff w:val="space"/>
      <w:lvlText w:val="%1)"/>
      <w:lvlJc w:val="left"/>
    </w:lvl>
  </w:abstractNum>
  <w:abstractNum w:abstractNumId="8">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0"/>
  </w:num>
  <w:num w:numId="2">
    <w:abstractNumId w:val="9"/>
  </w:num>
  <w:num w:numId="3">
    <w:abstractNumId w:val="8"/>
  </w:num>
  <w:num w:numId="4">
    <w:abstractNumId w:val="3"/>
  </w:num>
  <w:num w:numId="5">
    <w:abstractNumId w:val="5"/>
  </w:num>
  <w:num w:numId="6">
    <w:abstractNumId w:val="6"/>
  </w:num>
  <w:num w:numId="7">
    <w:abstractNumId w:val="2"/>
  </w:num>
  <w:num w:numId="8">
    <w:abstractNumId w:val="4"/>
  </w:num>
  <w:num w:numId="9">
    <w:abstractNumId w:val="0"/>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12D96"/>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8E3333"/>
    <w:rsid w:val="0A992429"/>
    <w:rsid w:val="0AAC36DF"/>
    <w:rsid w:val="0AD017A1"/>
    <w:rsid w:val="0AE47427"/>
    <w:rsid w:val="0AEB4F7E"/>
    <w:rsid w:val="0AF922DB"/>
    <w:rsid w:val="0B0362DC"/>
    <w:rsid w:val="0B12013A"/>
    <w:rsid w:val="0B1E364C"/>
    <w:rsid w:val="0B2D2436"/>
    <w:rsid w:val="0B3A59CA"/>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88548B"/>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4A0C60"/>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E7CDE"/>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4D55D2"/>
    <w:rsid w:val="1664507D"/>
    <w:rsid w:val="167800AD"/>
    <w:rsid w:val="167E5CBF"/>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756F70"/>
    <w:rsid w:val="218B05DD"/>
    <w:rsid w:val="218B24B6"/>
    <w:rsid w:val="219B050D"/>
    <w:rsid w:val="21AB225E"/>
    <w:rsid w:val="21B32AFC"/>
    <w:rsid w:val="21B81A98"/>
    <w:rsid w:val="21C20626"/>
    <w:rsid w:val="21C622D2"/>
    <w:rsid w:val="21CA7CFF"/>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3C6197"/>
    <w:rsid w:val="30491B7A"/>
    <w:rsid w:val="306E6F1C"/>
    <w:rsid w:val="30723652"/>
    <w:rsid w:val="308162C0"/>
    <w:rsid w:val="30855869"/>
    <w:rsid w:val="309645C5"/>
    <w:rsid w:val="309831C6"/>
    <w:rsid w:val="309C752C"/>
    <w:rsid w:val="30BC5A16"/>
    <w:rsid w:val="30BF26D3"/>
    <w:rsid w:val="30C64B71"/>
    <w:rsid w:val="30C76923"/>
    <w:rsid w:val="30C84BF8"/>
    <w:rsid w:val="30CC08EC"/>
    <w:rsid w:val="30E45251"/>
    <w:rsid w:val="312143F7"/>
    <w:rsid w:val="31243B22"/>
    <w:rsid w:val="31326533"/>
    <w:rsid w:val="313553C8"/>
    <w:rsid w:val="31526AB3"/>
    <w:rsid w:val="3165147E"/>
    <w:rsid w:val="31927D00"/>
    <w:rsid w:val="319708F2"/>
    <w:rsid w:val="31B14C9E"/>
    <w:rsid w:val="31C44C64"/>
    <w:rsid w:val="31D75BEC"/>
    <w:rsid w:val="31EF09FD"/>
    <w:rsid w:val="31EF4BCB"/>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D73B1B"/>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4B38C2"/>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6B516E"/>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1AC3"/>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273BB"/>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364E2"/>
    <w:rsid w:val="52A77D4F"/>
    <w:rsid w:val="52B72342"/>
    <w:rsid w:val="52BB600B"/>
    <w:rsid w:val="52C529D4"/>
    <w:rsid w:val="52D33625"/>
    <w:rsid w:val="52DB3CFD"/>
    <w:rsid w:val="52EB05D3"/>
    <w:rsid w:val="52EE4A1B"/>
    <w:rsid w:val="53254D67"/>
    <w:rsid w:val="53311E35"/>
    <w:rsid w:val="53371F0F"/>
    <w:rsid w:val="533D6D49"/>
    <w:rsid w:val="534B6FE6"/>
    <w:rsid w:val="53563145"/>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1760E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8F8146E"/>
    <w:rsid w:val="59004982"/>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5B3413"/>
    <w:rsid w:val="5C656BA5"/>
    <w:rsid w:val="5C8B2F32"/>
    <w:rsid w:val="5C8B55A0"/>
    <w:rsid w:val="5C8D7278"/>
    <w:rsid w:val="5C9A1CDC"/>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B7312"/>
    <w:rsid w:val="5FBD4362"/>
    <w:rsid w:val="5FC77947"/>
    <w:rsid w:val="5FD97DB6"/>
    <w:rsid w:val="5FDC5DB4"/>
    <w:rsid w:val="5FF60AC8"/>
    <w:rsid w:val="5FFE006B"/>
    <w:rsid w:val="600808F0"/>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B44E9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8D32AB"/>
    <w:rsid w:val="65962C93"/>
    <w:rsid w:val="659C00AC"/>
    <w:rsid w:val="659F0B5B"/>
    <w:rsid w:val="65BC3130"/>
    <w:rsid w:val="65CB36A4"/>
    <w:rsid w:val="65D0128E"/>
    <w:rsid w:val="65D63F94"/>
    <w:rsid w:val="65E848BE"/>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8A7E30"/>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23391"/>
    <w:rsid w:val="738A7C96"/>
    <w:rsid w:val="73977605"/>
    <w:rsid w:val="73A30DE0"/>
    <w:rsid w:val="73C00678"/>
    <w:rsid w:val="73CF6BEC"/>
    <w:rsid w:val="73D153A5"/>
    <w:rsid w:val="73D411F1"/>
    <w:rsid w:val="73DD5694"/>
    <w:rsid w:val="73FB3EB7"/>
    <w:rsid w:val="74064CDC"/>
    <w:rsid w:val="740D6E64"/>
    <w:rsid w:val="7428411E"/>
    <w:rsid w:val="74327CB2"/>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E43D63"/>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B6635D"/>
    <w:rsid w:val="77C067C3"/>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0E4463"/>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Arial" w:hAnsi="Arial" w:eastAsia="Times New Roman" w:cs="Times New Roman"/>
      <w:szCs w:val="24"/>
      <w:lang w:val="en-US" w:eastAsia="en-US" w:bidi="ar-SA"/>
    </w:rPr>
  </w:style>
  <w:style w:type="paragraph" w:styleId="3">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3"/>
    <w:next w:val="1"/>
    <w:link w:val="24"/>
    <w:qFormat/>
    <w:uiPriority w:val="0"/>
    <w:pPr>
      <w:keepNext/>
      <w:spacing w:before="240" w:after="60"/>
      <w:outlineLvl w:val="1"/>
    </w:pPr>
    <w:rPr>
      <w:rFonts w:ascii="Helvetica" w:hAnsi="Helvetica" w:eastAsia="MS Mincho"/>
      <w:iCs/>
      <w:szCs w:val="28"/>
      <w:lang w:val="zh-CN"/>
    </w:rPr>
  </w:style>
  <w:style w:type="paragraph" w:styleId="5">
    <w:name w:val="heading 3"/>
    <w:basedOn w:val="4"/>
    <w:next w:val="1"/>
    <w:link w:val="51"/>
    <w:unhideWhenUsed/>
    <w:qFormat/>
    <w:uiPriority w:val="9"/>
    <w:pPr>
      <w:keepNext/>
      <w:keepLines/>
      <w:spacing w:before="260" w:after="260" w:line="416" w:lineRule="auto"/>
      <w:outlineLvl w:val="2"/>
    </w:pPr>
    <w:rPr>
      <w:sz w:val="32"/>
      <w:szCs w:val="32"/>
    </w:rPr>
  </w:style>
  <w:style w:type="paragraph" w:styleId="6">
    <w:name w:val="heading 4"/>
    <w:basedOn w:val="5"/>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7">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0"/>
    <w:pPr>
      <w:spacing w:after="120"/>
      <w:jc w:val="both"/>
    </w:pPr>
    <w:rPr>
      <w:rFonts w:eastAsia="MS Mincho"/>
      <w:lang w:val="zh-CN"/>
    </w:r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1"/>
    <w:semiHidden/>
    <w:unhideWhenUsed/>
    <w:qFormat/>
    <w:uiPriority w:val="99"/>
    <w:rPr>
      <w:rFonts w:ascii="宋体" w:eastAsia="宋体"/>
      <w:sz w:val="18"/>
      <w:szCs w:val="18"/>
    </w:rPr>
  </w:style>
  <w:style w:type="paragraph" w:styleId="10">
    <w:name w:val="annotation text"/>
    <w:basedOn w:val="1"/>
    <w:semiHidden/>
    <w:unhideWhenUsed/>
    <w:qFormat/>
    <w:uiPriority w:val="0"/>
    <w:pPr>
      <w:jc w:val="left"/>
    </w:p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3"/>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2"/>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9"/>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8"/>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5"/>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11"/>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2"/>
    <w:qFormat/>
    <w:locked/>
    <w:uiPriority w:val="99"/>
    <w:pPr>
      <w:numPr>
        <w:ilvl w:val="0"/>
        <w:numId w:val="3"/>
      </w:numPr>
    </w:pPr>
  </w:style>
  <w:style w:type="paragraph" w:customStyle="1" w:styleId="67">
    <w:name w:val="Guidance"/>
    <w:basedOn w:val="1"/>
    <w:qFormat/>
    <w:uiPriority w:val="0"/>
    <w:pPr>
      <w:textAlignment w:val="auto"/>
    </w:pPr>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2025-05-09T14:59:02Z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28ED74877E8945EBA25559CFA691162C</vt:lpwstr>
  </property>
</Properties>
</file>